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BE7" w:rsidRPr="00EB176D" w:rsidRDefault="00313BE7" w:rsidP="002B342C">
      <w:pPr>
        <w:spacing w:line="280" w:lineRule="atLeast"/>
        <w:jc w:val="both"/>
        <w:rPr>
          <w:rFonts w:asciiTheme="minorHAnsi" w:hAnsiTheme="minorHAnsi"/>
          <w:i/>
          <w:iCs/>
        </w:rPr>
      </w:pPr>
    </w:p>
    <w:p w:rsidR="00313BE7" w:rsidRPr="00EB176D" w:rsidRDefault="00313BE7" w:rsidP="00E15462">
      <w:pPr>
        <w:spacing w:after="120" w:line="280" w:lineRule="atLeast"/>
        <w:ind w:right="23"/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EB176D">
        <w:rPr>
          <w:rFonts w:asciiTheme="minorHAnsi" w:hAnsiTheme="minorHAnsi" w:cs="Arial"/>
          <w:b/>
          <w:bCs/>
          <w:sz w:val="28"/>
          <w:szCs w:val="28"/>
        </w:rPr>
        <w:t xml:space="preserve">VÝZVA K PODÁNÍ NABÍDKY NA VEŘEJNOU ZAKÁZKU MALÉHO ROZSAHU </w:t>
      </w:r>
    </w:p>
    <w:p w:rsidR="00313BE7" w:rsidRPr="00EB176D" w:rsidRDefault="00313BE7" w:rsidP="00E15462">
      <w:pPr>
        <w:spacing w:after="120" w:line="280" w:lineRule="atLeast"/>
        <w:ind w:right="23"/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EB176D">
        <w:rPr>
          <w:rFonts w:asciiTheme="minorHAnsi" w:hAnsiTheme="minorHAnsi" w:cs="Arial"/>
          <w:b/>
          <w:bCs/>
          <w:sz w:val="28"/>
          <w:szCs w:val="28"/>
        </w:rPr>
        <w:t>(zadávací dokumentace)</w:t>
      </w:r>
    </w:p>
    <w:p w:rsidR="00313BE7" w:rsidRPr="00EB176D" w:rsidRDefault="00313BE7" w:rsidP="00E15462">
      <w:pPr>
        <w:spacing w:line="280" w:lineRule="atLeast"/>
        <w:ind w:right="23"/>
        <w:jc w:val="center"/>
        <w:rPr>
          <w:rFonts w:asciiTheme="minorHAnsi" w:hAnsiTheme="minorHAnsi" w:cs="Arial"/>
          <w:b/>
          <w:bCs/>
        </w:rPr>
      </w:pPr>
    </w:p>
    <w:p w:rsidR="00313BE7" w:rsidRPr="00EB176D" w:rsidRDefault="00313BE7" w:rsidP="00E15462">
      <w:pPr>
        <w:spacing w:line="280" w:lineRule="atLeast"/>
        <w:ind w:right="23"/>
        <w:jc w:val="center"/>
        <w:rPr>
          <w:rFonts w:asciiTheme="minorHAnsi" w:hAnsiTheme="minorHAnsi" w:cs="Arial"/>
          <w:b/>
          <w:bCs/>
        </w:rPr>
      </w:pPr>
      <w:r w:rsidRPr="00EB176D">
        <w:rPr>
          <w:rFonts w:asciiTheme="minorHAnsi" w:hAnsiTheme="minorHAnsi" w:cs="Arial"/>
          <w:b/>
          <w:bCs/>
        </w:rPr>
        <w:t>dle ustanovení § 12 odst. 3</w:t>
      </w:r>
      <w:r w:rsidRPr="00EB176D">
        <w:rPr>
          <w:rFonts w:asciiTheme="minorHAnsi" w:hAnsiTheme="minorHAnsi" w:cs="Arial"/>
        </w:rPr>
        <w:t xml:space="preserve"> </w:t>
      </w:r>
      <w:r w:rsidRPr="00EB176D">
        <w:rPr>
          <w:rFonts w:asciiTheme="minorHAnsi" w:hAnsiTheme="minorHAnsi" w:cs="Arial"/>
          <w:b/>
          <w:bCs/>
        </w:rPr>
        <w:t>zák. č. 137/2006 Sb., o veřejných zakázkách, ve znění pozdějších předpisů (dále jen „zákon“)</w:t>
      </w:r>
    </w:p>
    <w:p w:rsidR="007E7BEF" w:rsidRPr="00EB176D" w:rsidRDefault="007E7BEF" w:rsidP="00E15462">
      <w:pPr>
        <w:spacing w:line="280" w:lineRule="atLeast"/>
        <w:ind w:right="23"/>
        <w:jc w:val="center"/>
        <w:rPr>
          <w:rFonts w:asciiTheme="minorHAnsi" w:hAnsiTheme="minorHAnsi" w:cs="Arial"/>
          <w:b/>
          <w:bCs/>
        </w:rPr>
      </w:pPr>
    </w:p>
    <w:p w:rsidR="00044B01" w:rsidRPr="00634218" w:rsidRDefault="00634218" w:rsidP="00044B01">
      <w:pPr>
        <w:spacing w:line="280" w:lineRule="atLeast"/>
        <w:ind w:right="23"/>
        <w:jc w:val="both"/>
        <w:rPr>
          <w:rFonts w:asciiTheme="minorHAnsi" w:hAnsiTheme="minorHAnsi" w:cs="Arial"/>
        </w:rPr>
      </w:pPr>
      <w:r w:rsidRPr="00044B01">
        <w:rPr>
          <w:rFonts w:asciiTheme="minorHAnsi" w:hAnsiTheme="minorHAnsi" w:cs="Arial"/>
        </w:rPr>
        <w:t xml:space="preserve">Tato veřejná zakázka malého rozsahu je zadávána mimo rámec zákona v souladu s ustanovením § 18 odst. 5 zákona </w:t>
      </w:r>
      <w:r w:rsidRPr="00634218">
        <w:rPr>
          <w:rFonts w:asciiTheme="minorHAnsi" w:hAnsiTheme="minorHAnsi" w:cs="Arial"/>
        </w:rPr>
        <w:t>podle zásad § 6 zákona, v souladu s</w:t>
      </w:r>
      <w:r>
        <w:rPr>
          <w:rFonts w:asciiTheme="minorHAnsi" w:hAnsiTheme="minorHAnsi" w:cs="Arial"/>
        </w:rPr>
        <w:t> Pravidly pro žadatele a příjemce v rámci OP PMP</w:t>
      </w:r>
      <w:r w:rsidRPr="00634218">
        <w:rPr>
          <w:rFonts w:asciiTheme="minorHAnsi" w:hAnsiTheme="minorHAnsi" w:cs="Arial"/>
        </w:rPr>
        <w:t xml:space="preserve"> a</w:t>
      </w:r>
      <w:r w:rsidR="00044B01">
        <w:rPr>
          <w:rFonts w:asciiTheme="minorHAnsi" w:hAnsiTheme="minorHAnsi" w:cs="Arial"/>
        </w:rPr>
        <w:t> </w:t>
      </w:r>
      <w:r w:rsidRPr="00634218">
        <w:rPr>
          <w:rFonts w:asciiTheme="minorHAnsi" w:hAnsiTheme="minorHAnsi" w:cs="Arial"/>
        </w:rPr>
        <w:t>postupem stanoveným v </w:t>
      </w:r>
      <w:r w:rsidR="00044B01" w:rsidRPr="00977679">
        <w:rPr>
          <w:rFonts w:asciiTheme="minorHAnsi" w:hAnsiTheme="minorHAnsi" w:cs="Arial"/>
        </w:rPr>
        <w:t>Příkazu ministryně č. 22/2015</w:t>
      </w:r>
    </w:p>
    <w:p w:rsidR="00313BE7" w:rsidRPr="00EB176D" w:rsidRDefault="00313BE7" w:rsidP="00E15462">
      <w:pPr>
        <w:spacing w:line="280" w:lineRule="atLeast"/>
        <w:ind w:right="23"/>
        <w:jc w:val="both"/>
        <w:rPr>
          <w:rFonts w:asciiTheme="minorHAnsi" w:hAnsiTheme="minorHAnsi" w:cs="Arial"/>
        </w:rPr>
      </w:pPr>
    </w:p>
    <w:tbl>
      <w:tblPr>
        <w:tblW w:w="0" w:type="auto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388"/>
      </w:tblGrid>
      <w:tr w:rsidR="00313BE7" w:rsidRPr="00EB176D" w:rsidTr="00597806">
        <w:trPr>
          <w:trHeight w:val="765"/>
          <w:tblCellSpacing w:w="20" w:type="dxa"/>
        </w:trPr>
        <w:tc>
          <w:tcPr>
            <w:tcW w:w="9308" w:type="dxa"/>
            <w:vAlign w:val="center"/>
          </w:tcPr>
          <w:p w:rsidR="00313BE7" w:rsidRPr="00EB176D" w:rsidRDefault="00634218" w:rsidP="008D5967">
            <w:pPr>
              <w:spacing w:before="120" w:after="120" w:line="280" w:lineRule="atLeast"/>
              <w:jc w:val="center"/>
              <w:rPr>
                <w:rFonts w:asciiTheme="minorHAnsi" w:hAnsiTheme="minorHAnsi" w:cs="Arial"/>
                <w:b/>
                <w:bCs/>
                <w:u w:val="single"/>
              </w:rPr>
            </w:pPr>
            <w:r w:rsidRPr="006D728D">
              <w:rPr>
                <w:rFonts w:ascii="Arial" w:hAnsi="Arial" w:cs="Arial"/>
                <w:b/>
                <w:bCs/>
              </w:rPr>
              <w:t>Dodávky balíčků potravinové pomoci 2015</w:t>
            </w:r>
            <w:r w:rsidR="0024083E">
              <w:rPr>
                <w:rFonts w:ascii="Arial" w:hAnsi="Arial" w:cs="Arial"/>
                <w:b/>
                <w:bCs/>
              </w:rPr>
              <w:t xml:space="preserve"> – pilotní projekt</w:t>
            </w:r>
          </w:p>
        </w:tc>
      </w:tr>
    </w:tbl>
    <w:p w:rsidR="00313BE7" w:rsidRPr="00EB176D" w:rsidRDefault="00313BE7" w:rsidP="00E15462">
      <w:pPr>
        <w:spacing w:before="60" w:after="60" w:line="280" w:lineRule="atLeast"/>
        <w:ind w:right="23"/>
        <w:jc w:val="center"/>
        <w:rPr>
          <w:rFonts w:asciiTheme="minorHAnsi" w:hAnsiTheme="minorHAnsi" w:cs="Arial"/>
          <w:b/>
          <w:bCs/>
        </w:rPr>
      </w:pPr>
      <w:r w:rsidRPr="00EB176D">
        <w:rPr>
          <w:rFonts w:asciiTheme="minorHAnsi" w:hAnsiTheme="minorHAnsi" w:cs="Arial"/>
          <w:b/>
          <w:bCs/>
        </w:rPr>
        <w:t>(dále jen „zakázka“)</w:t>
      </w:r>
    </w:p>
    <w:p w:rsidR="00313BE7" w:rsidRPr="00EB176D" w:rsidRDefault="00313BE7" w:rsidP="00E15462">
      <w:pPr>
        <w:spacing w:before="60" w:after="60" w:line="280" w:lineRule="atLeast"/>
        <w:ind w:right="23"/>
        <w:jc w:val="center"/>
        <w:rPr>
          <w:rFonts w:asciiTheme="minorHAnsi" w:hAnsiTheme="minorHAnsi" w:cs="Arial"/>
          <w:b/>
        </w:rPr>
      </w:pPr>
    </w:p>
    <w:tbl>
      <w:tblPr>
        <w:tblW w:w="0" w:type="auto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350"/>
        <w:gridCol w:w="6038"/>
      </w:tblGrid>
      <w:tr w:rsidR="00313BE7" w:rsidRPr="00EB176D" w:rsidTr="007545E7">
        <w:trPr>
          <w:tblCellSpacing w:w="20" w:type="dxa"/>
        </w:trPr>
        <w:tc>
          <w:tcPr>
            <w:tcW w:w="3328" w:type="dxa"/>
            <w:shd w:val="clear" w:color="auto" w:fill="C0C0C0"/>
            <w:vAlign w:val="center"/>
          </w:tcPr>
          <w:p w:rsidR="00313BE7" w:rsidRPr="00EB176D" w:rsidRDefault="00313BE7" w:rsidP="00E15462">
            <w:pPr>
              <w:spacing w:before="60" w:after="60" w:line="280" w:lineRule="atLeast"/>
              <w:ind w:right="23"/>
              <w:rPr>
                <w:rFonts w:asciiTheme="minorHAnsi" w:hAnsiTheme="minorHAnsi" w:cs="Arial"/>
                <w:b/>
              </w:rPr>
            </w:pPr>
            <w:r w:rsidRPr="00EB176D">
              <w:rPr>
                <w:rFonts w:asciiTheme="minorHAnsi" w:hAnsiTheme="minorHAnsi" w:cs="Arial"/>
                <w:b/>
              </w:rPr>
              <w:t>Druh zakázky:</w:t>
            </w:r>
          </w:p>
        </w:tc>
        <w:tc>
          <w:tcPr>
            <w:tcW w:w="6060" w:type="dxa"/>
            <w:vAlign w:val="center"/>
          </w:tcPr>
          <w:p w:rsidR="00313BE7" w:rsidRPr="00EB176D" w:rsidRDefault="00634218" w:rsidP="00E15462">
            <w:pPr>
              <w:spacing w:before="60" w:after="60" w:line="280" w:lineRule="atLeast"/>
              <w:ind w:right="23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dodávky</w:t>
            </w:r>
          </w:p>
        </w:tc>
      </w:tr>
    </w:tbl>
    <w:p w:rsidR="00313BE7" w:rsidRPr="00EB176D" w:rsidRDefault="00313BE7" w:rsidP="00E15462">
      <w:pPr>
        <w:spacing w:after="120" w:line="280" w:lineRule="atLeast"/>
        <w:ind w:right="23"/>
        <w:rPr>
          <w:rFonts w:asciiTheme="minorHAnsi" w:hAnsiTheme="minorHAnsi" w:cs="Arial"/>
          <w:b/>
        </w:rPr>
      </w:pPr>
    </w:p>
    <w:tbl>
      <w:tblPr>
        <w:tblW w:w="0" w:type="auto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351"/>
        <w:gridCol w:w="6036"/>
      </w:tblGrid>
      <w:tr w:rsidR="00313BE7" w:rsidRPr="00EB176D" w:rsidTr="007545E7">
        <w:trPr>
          <w:tblCellSpacing w:w="20" w:type="dxa"/>
        </w:trPr>
        <w:tc>
          <w:tcPr>
            <w:tcW w:w="9307" w:type="dxa"/>
            <w:gridSpan w:val="2"/>
            <w:shd w:val="clear" w:color="auto" w:fill="000080"/>
            <w:vAlign w:val="center"/>
          </w:tcPr>
          <w:p w:rsidR="00313BE7" w:rsidRPr="00EB176D" w:rsidRDefault="00313BE7" w:rsidP="00E15462">
            <w:pPr>
              <w:spacing w:before="120" w:after="120" w:line="280" w:lineRule="atLeast"/>
              <w:ind w:right="23"/>
              <w:rPr>
                <w:rFonts w:asciiTheme="minorHAnsi" w:hAnsiTheme="minorHAnsi" w:cs="Arial"/>
                <w:b/>
              </w:rPr>
            </w:pPr>
            <w:r w:rsidRPr="00EB176D">
              <w:rPr>
                <w:rFonts w:asciiTheme="minorHAnsi" w:hAnsiTheme="minorHAnsi" w:cs="Arial"/>
                <w:b/>
              </w:rPr>
              <w:t>ZADAVATEL:</w:t>
            </w:r>
          </w:p>
        </w:tc>
      </w:tr>
      <w:tr w:rsidR="00313BE7" w:rsidRPr="00EB176D" w:rsidTr="007545E7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313BE7" w:rsidRPr="00EB176D" w:rsidRDefault="00313BE7" w:rsidP="00E15462">
            <w:pPr>
              <w:spacing w:before="60" w:after="60" w:line="280" w:lineRule="atLeast"/>
              <w:ind w:right="23"/>
              <w:rPr>
                <w:rFonts w:asciiTheme="minorHAnsi" w:hAnsiTheme="minorHAnsi" w:cs="Arial"/>
                <w:b/>
              </w:rPr>
            </w:pPr>
            <w:r w:rsidRPr="00EB176D">
              <w:rPr>
                <w:rFonts w:asciiTheme="minorHAnsi" w:hAnsiTheme="minorHAnsi" w:cs="Arial"/>
                <w:b/>
              </w:rPr>
              <w:t>Název:</w:t>
            </w:r>
          </w:p>
        </w:tc>
        <w:tc>
          <w:tcPr>
            <w:tcW w:w="5976" w:type="dxa"/>
            <w:vAlign w:val="center"/>
          </w:tcPr>
          <w:p w:rsidR="00313BE7" w:rsidRPr="00EB176D" w:rsidRDefault="00313BE7" w:rsidP="00E15462">
            <w:pPr>
              <w:spacing w:before="60" w:after="60" w:line="280" w:lineRule="atLeast"/>
              <w:ind w:right="23"/>
              <w:rPr>
                <w:rFonts w:asciiTheme="minorHAnsi" w:hAnsiTheme="minorHAnsi" w:cs="Arial"/>
              </w:rPr>
            </w:pPr>
            <w:r w:rsidRPr="00EB176D">
              <w:rPr>
                <w:rFonts w:asciiTheme="minorHAnsi" w:hAnsiTheme="minorHAnsi" w:cs="Arial"/>
              </w:rPr>
              <w:t>Česká republika – Ministerstvo práce a sociálních věcí</w:t>
            </w:r>
          </w:p>
        </w:tc>
      </w:tr>
      <w:tr w:rsidR="00313BE7" w:rsidRPr="00EB176D" w:rsidTr="007545E7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313BE7" w:rsidRPr="00EB176D" w:rsidRDefault="00313BE7" w:rsidP="00E15462">
            <w:pPr>
              <w:spacing w:before="60" w:after="60" w:line="280" w:lineRule="atLeast"/>
              <w:ind w:right="23"/>
              <w:rPr>
                <w:rFonts w:asciiTheme="minorHAnsi" w:hAnsiTheme="minorHAnsi" w:cs="Arial"/>
                <w:b/>
              </w:rPr>
            </w:pPr>
            <w:r w:rsidRPr="00EB176D">
              <w:rPr>
                <w:rFonts w:asciiTheme="minorHAnsi" w:hAnsiTheme="minorHAnsi" w:cs="Arial"/>
                <w:b/>
              </w:rPr>
              <w:t>Sídlo:</w:t>
            </w:r>
          </w:p>
        </w:tc>
        <w:tc>
          <w:tcPr>
            <w:tcW w:w="5976" w:type="dxa"/>
            <w:vAlign w:val="center"/>
          </w:tcPr>
          <w:p w:rsidR="00313BE7" w:rsidRPr="00EB176D" w:rsidRDefault="00313BE7" w:rsidP="00E15462">
            <w:pPr>
              <w:spacing w:before="60" w:after="60" w:line="280" w:lineRule="atLeast"/>
              <w:ind w:right="23"/>
              <w:rPr>
                <w:rFonts w:asciiTheme="minorHAnsi" w:hAnsiTheme="minorHAnsi" w:cs="Arial"/>
              </w:rPr>
            </w:pPr>
            <w:r w:rsidRPr="00EB176D">
              <w:rPr>
                <w:rFonts w:asciiTheme="minorHAnsi" w:hAnsiTheme="minorHAnsi" w:cs="Arial"/>
              </w:rPr>
              <w:t>Na Poříčním právu 1/376, 128 01 Praha 2</w:t>
            </w:r>
          </w:p>
        </w:tc>
      </w:tr>
      <w:tr w:rsidR="00313BE7" w:rsidRPr="00EB176D" w:rsidTr="007545E7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313BE7" w:rsidRPr="00EB176D" w:rsidRDefault="00313BE7" w:rsidP="00E15462">
            <w:pPr>
              <w:spacing w:before="60" w:after="60" w:line="280" w:lineRule="atLeast"/>
              <w:ind w:right="23"/>
              <w:rPr>
                <w:rFonts w:asciiTheme="minorHAnsi" w:hAnsiTheme="minorHAnsi" w:cs="Arial"/>
                <w:b/>
              </w:rPr>
            </w:pPr>
            <w:r w:rsidRPr="00EB176D">
              <w:rPr>
                <w:rFonts w:asciiTheme="minorHAnsi" w:hAnsiTheme="minorHAnsi" w:cs="Arial"/>
                <w:b/>
              </w:rPr>
              <w:t>Identifikační číslo:</w:t>
            </w:r>
          </w:p>
        </w:tc>
        <w:tc>
          <w:tcPr>
            <w:tcW w:w="5976" w:type="dxa"/>
            <w:vAlign w:val="center"/>
          </w:tcPr>
          <w:p w:rsidR="00313BE7" w:rsidRPr="00EB176D" w:rsidRDefault="00B90D8E" w:rsidP="00E15462">
            <w:pPr>
              <w:spacing w:before="60" w:after="60" w:line="280" w:lineRule="atLeast"/>
              <w:ind w:right="23"/>
              <w:rPr>
                <w:rFonts w:asciiTheme="minorHAnsi" w:hAnsiTheme="minorHAnsi" w:cs="Arial"/>
              </w:rPr>
            </w:pPr>
            <w:r w:rsidRPr="00EB176D">
              <w:rPr>
                <w:rFonts w:asciiTheme="minorHAnsi" w:hAnsiTheme="minorHAnsi" w:cs="Arial"/>
              </w:rPr>
              <w:t>00551023</w:t>
            </w:r>
          </w:p>
        </w:tc>
      </w:tr>
      <w:tr w:rsidR="00313BE7" w:rsidRPr="00EB176D" w:rsidTr="007545E7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313BE7" w:rsidRPr="00EB176D" w:rsidRDefault="00313BE7" w:rsidP="00E15462">
            <w:pPr>
              <w:spacing w:before="60" w:after="60" w:line="280" w:lineRule="atLeast"/>
              <w:ind w:right="23"/>
              <w:rPr>
                <w:rFonts w:asciiTheme="minorHAnsi" w:hAnsiTheme="minorHAnsi" w:cs="Arial"/>
                <w:b/>
              </w:rPr>
            </w:pPr>
            <w:r w:rsidRPr="00EB176D">
              <w:rPr>
                <w:rFonts w:asciiTheme="minorHAnsi" w:hAnsiTheme="minorHAnsi" w:cs="Arial"/>
                <w:b/>
              </w:rPr>
              <w:t>Jednající (odpovědný zástupce organizátora):</w:t>
            </w:r>
          </w:p>
        </w:tc>
        <w:tc>
          <w:tcPr>
            <w:tcW w:w="5976" w:type="dxa"/>
            <w:vAlign w:val="center"/>
          </w:tcPr>
          <w:p w:rsidR="00313BE7" w:rsidRPr="00EB176D" w:rsidRDefault="00634218" w:rsidP="00E15462">
            <w:pPr>
              <w:spacing w:before="60" w:line="280" w:lineRule="atLeast"/>
              <w:ind w:right="23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Mgr. Radkem </w:t>
            </w:r>
            <w:proofErr w:type="spellStart"/>
            <w:r>
              <w:rPr>
                <w:rFonts w:asciiTheme="minorHAnsi" w:hAnsiTheme="minorHAnsi" w:cs="Arial"/>
              </w:rPr>
              <w:t>Lintymerem</w:t>
            </w:r>
            <w:proofErr w:type="spellEnd"/>
            <w:r>
              <w:rPr>
                <w:rFonts w:asciiTheme="minorHAnsi" w:hAnsiTheme="minorHAnsi" w:cs="Arial"/>
              </w:rPr>
              <w:t>, ředitelem odboru řízení projektů</w:t>
            </w:r>
          </w:p>
        </w:tc>
      </w:tr>
      <w:tr w:rsidR="00313BE7" w:rsidRPr="00EB176D" w:rsidTr="007545E7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313BE7" w:rsidRPr="00EB176D" w:rsidRDefault="00313BE7" w:rsidP="00E15462">
            <w:pPr>
              <w:spacing w:before="60" w:after="60" w:line="280" w:lineRule="atLeast"/>
              <w:ind w:right="23"/>
              <w:rPr>
                <w:rFonts w:asciiTheme="minorHAnsi" w:hAnsiTheme="minorHAnsi" w:cs="Arial"/>
                <w:b/>
              </w:rPr>
            </w:pPr>
            <w:r w:rsidRPr="00EB176D">
              <w:rPr>
                <w:rFonts w:asciiTheme="minorHAnsi" w:hAnsiTheme="minorHAnsi" w:cs="Arial"/>
                <w:b/>
              </w:rPr>
              <w:t>Kontaktní osoba:</w:t>
            </w:r>
          </w:p>
        </w:tc>
        <w:tc>
          <w:tcPr>
            <w:tcW w:w="5976" w:type="dxa"/>
            <w:vAlign w:val="center"/>
          </w:tcPr>
          <w:p w:rsidR="00313BE7" w:rsidRPr="00EB176D" w:rsidRDefault="00313BE7" w:rsidP="008D5967">
            <w:pPr>
              <w:spacing w:before="60" w:after="60" w:line="280" w:lineRule="atLeast"/>
              <w:ind w:right="23"/>
              <w:rPr>
                <w:rFonts w:asciiTheme="minorHAnsi" w:hAnsiTheme="minorHAnsi" w:cs="Arial"/>
              </w:rPr>
            </w:pPr>
            <w:r w:rsidRPr="00EB176D">
              <w:rPr>
                <w:rFonts w:asciiTheme="minorHAnsi" w:hAnsiTheme="minorHAnsi"/>
              </w:rPr>
              <w:t xml:space="preserve">Ing. </w:t>
            </w:r>
            <w:r w:rsidR="008D5967" w:rsidRPr="00EB176D">
              <w:rPr>
                <w:rFonts w:asciiTheme="minorHAnsi" w:hAnsiTheme="minorHAnsi"/>
              </w:rPr>
              <w:t xml:space="preserve">Jana Jandová, oddělení veřejných zakázek </w:t>
            </w:r>
          </w:p>
        </w:tc>
      </w:tr>
      <w:tr w:rsidR="00313BE7" w:rsidRPr="00EB176D" w:rsidTr="007545E7">
        <w:trPr>
          <w:trHeight w:val="289"/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313BE7" w:rsidRPr="00EB176D" w:rsidRDefault="00313BE7" w:rsidP="00E15462">
            <w:pPr>
              <w:spacing w:before="60" w:after="60" w:line="280" w:lineRule="atLeast"/>
              <w:ind w:right="23"/>
              <w:rPr>
                <w:rFonts w:asciiTheme="minorHAnsi" w:hAnsiTheme="minorHAnsi" w:cs="Arial"/>
                <w:b/>
              </w:rPr>
            </w:pPr>
            <w:r w:rsidRPr="00EB176D">
              <w:rPr>
                <w:rFonts w:asciiTheme="minorHAnsi" w:hAnsiTheme="minorHAnsi" w:cs="Arial"/>
                <w:b/>
              </w:rPr>
              <w:t>Tel.:</w:t>
            </w:r>
          </w:p>
        </w:tc>
        <w:tc>
          <w:tcPr>
            <w:tcW w:w="5976" w:type="dxa"/>
            <w:vAlign w:val="center"/>
          </w:tcPr>
          <w:p w:rsidR="00313BE7" w:rsidRPr="00EB176D" w:rsidRDefault="00313BE7" w:rsidP="008D5967">
            <w:pPr>
              <w:spacing w:before="60" w:after="60" w:line="280" w:lineRule="atLeast"/>
              <w:ind w:right="23"/>
              <w:rPr>
                <w:rFonts w:asciiTheme="minorHAnsi" w:hAnsiTheme="minorHAnsi" w:cs="Arial"/>
              </w:rPr>
            </w:pPr>
            <w:r w:rsidRPr="00EB176D">
              <w:rPr>
                <w:rFonts w:asciiTheme="minorHAnsi" w:hAnsiTheme="minorHAnsi"/>
              </w:rPr>
              <w:t>+420 221 92</w:t>
            </w:r>
            <w:r w:rsidR="009F5405" w:rsidRPr="00EB176D">
              <w:rPr>
                <w:rFonts w:asciiTheme="minorHAnsi" w:hAnsiTheme="minorHAnsi"/>
              </w:rPr>
              <w:t>2</w:t>
            </w:r>
            <w:r w:rsidRPr="00EB176D">
              <w:rPr>
                <w:rFonts w:asciiTheme="minorHAnsi" w:hAnsiTheme="minorHAnsi"/>
              </w:rPr>
              <w:t xml:space="preserve"> </w:t>
            </w:r>
            <w:r w:rsidR="008D5967" w:rsidRPr="00EB176D">
              <w:rPr>
                <w:rFonts w:asciiTheme="minorHAnsi" w:hAnsiTheme="minorHAnsi"/>
              </w:rPr>
              <w:t>760</w:t>
            </w:r>
          </w:p>
        </w:tc>
      </w:tr>
      <w:tr w:rsidR="00313BE7" w:rsidRPr="00EB176D" w:rsidTr="007545E7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313BE7" w:rsidRPr="00EB176D" w:rsidRDefault="00313BE7" w:rsidP="00E15462">
            <w:pPr>
              <w:spacing w:before="60" w:after="60" w:line="280" w:lineRule="atLeast"/>
              <w:ind w:right="23"/>
              <w:rPr>
                <w:rFonts w:asciiTheme="minorHAnsi" w:hAnsiTheme="minorHAnsi" w:cs="Arial"/>
                <w:b/>
              </w:rPr>
            </w:pPr>
            <w:r w:rsidRPr="00EB176D">
              <w:rPr>
                <w:rFonts w:asciiTheme="minorHAnsi" w:hAnsiTheme="minorHAnsi" w:cs="Arial"/>
                <w:b/>
              </w:rPr>
              <w:t>E-mail:</w:t>
            </w:r>
          </w:p>
        </w:tc>
        <w:tc>
          <w:tcPr>
            <w:tcW w:w="5976" w:type="dxa"/>
            <w:vAlign w:val="center"/>
          </w:tcPr>
          <w:p w:rsidR="00313BE7" w:rsidRPr="00EB176D" w:rsidRDefault="00196AEC" w:rsidP="00E15462">
            <w:pPr>
              <w:spacing w:before="60" w:after="60" w:line="280" w:lineRule="atLeast"/>
              <w:ind w:right="23"/>
              <w:rPr>
                <w:rFonts w:asciiTheme="minorHAnsi" w:hAnsiTheme="minorHAnsi" w:cs="Arial"/>
              </w:rPr>
            </w:pPr>
            <w:hyperlink r:id="rId9" w:history="1">
              <w:r w:rsidR="008D5967" w:rsidRPr="00EB176D">
                <w:rPr>
                  <w:rStyle w:val="Hypertextovodkaz"/>
                  <w:rFonts w:asciiTheme="minorHAnsi" w:hAnsiTheme="minorHAnsi"/>
                </w:rPr>
                <w:t>jana.jandova@mpsv.cz</w:t>
              </w:r>
            </w:hyperlink>
            <w:r w:rsidR="008D5967" w:rsidRPr="00EB176D">
              <w:rPr>
                <w:rFonts w:asciiTheme="minorHAnsi" w:hAnsiTheme="minorHAnsi"/>
              </w:rPr>
              <w:t xml:space="preserve"> </w:t>
            </w:r>
          </w:p>
        </w:tc>
      </w:tr>
      <w:tr w:rsidR="00AA11F9" w:rsidRPr="00EB176D" w:rsidTr="007545E7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AA11F9" w:rsidRPr="00EB176D" w:rsidRDefault="00AA11F9" w:rsidP="002B342C">
            <w:pPr>
              <w:spacing w:before="60" w:after="60" w:line="280" w:lineRule="atLeast"/>
              <w:ind w:right="23"/>
              <w:rPr>
                <w:rFonts w:asciiTheme="minorHAnsi" w:hAnsiTheme="minorHAnsi" w:cs="Arial"/>
                <w:b/>
              </w:rPr>
            </w:pPr>
            <w:r w:rsidRPr="00EB176D">
              <w:rPr>
                <w:rFonts w:asciiTheme="minorHAnsi" w:hAnsiTheme="minorHAnsi" w:cs="Arial"/>
                <w:b/>
              </w:rPr>
              <w:t>Datum:</w:t>
            </w:r>
          </w:p>
        </w:tc>
        <w:tc>
          <w:tcPr>
            <w:tcW w:w="5976" w:type="dxa"/>
            <w:vAlign w:val="center"/>
          </w:tcPr>
          <w:p w:rsidR="00AA11F9" w:rsidRPr="00EB176D" w:rsidRDefault="00196AEC" w:rsidP="00E15462">
            <w:pPr>
              <w:spacing w:before="60" w:after="60" w:line="280" w:lineRule="atLeast"/>
              <w:ind w:right="23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3. 11. 2015</w:t>
            </w:r>
          </w:p>
        </w:tc>
      </w:tr>
      <w:tr w:rsidR="00AA11F9" w:rsidRPr="00EB176D" w:rsidTr="007545E7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AA11F9" w:rsidRPr="00EB176D" w:rsidRDefault="00AA11F9" w:rsidP="002B342C">
            <w:pPr>
              <w:spacing w:before="60" w:after="60" w:line="280" w:lineRule="atLeast"/>
              <w:ind w:right="23"/>
              <w:rPr>
                <w:rFonts w:asciiTheme="minorHAnsi" w:hAnsiTheme="minorHAnsi" w:cs="Arial"/>
                <w:b/>
              </w:rPr>
            </w:pPr>
            <w:r w:rsidRPr="00EB176D">
              <w:rPr>
                <w:rFonts w:asciiTheme="minorHAnsi" w:hAnsiTheme="minorHAnsi" w:cs="Arial"/>
                <w:b/>
              </w:rPr>
              <w:t>Podpis osoby oprávněné jednat jménem zadavatele:</w:t>
            </w:r>
          </w:p>
        </w:tc>
        <w:tc>
          <w:tcPr>
            <w:tcW w:w="5976" w:type="dxa"/>
            <w:vAlign w:val="center"/>
          </w:tcPr>
          <w:p w:rsidR="00D7391E" w:rsidRPr="00EB176D" w:rsidRDefault="00196AEC" w:rsidP="00E15462">
            <w:pPr>
              <w:spacing w:before="60" w:after="60" w:line="280" w:lineRule="atLeast"/>
              <w:ind w:right="23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Mgr. Radek Lintymer, v. r.</w:t>
            </w:r>
          </w:p>
        </w:tc>
      </w:tr>
    </w:tbl>
    <w:p w:rsidR="00191447" w:rsidRPr="00EB176D" w:rsidRDefault="00191447" w:rsidP="00191447">
      <w:pPr>
        <w:pStyle w:val="Odstavecseseznamem"/>
        <w:spacing w:before="120" w:after="60" w:line="280" w:lineRule="atLeast"/>
        <w:ind w:left="360"/>
        <w:contextualSpacing w:val="0"/>
        <w:jc w:val="both"/>
        <w:rPr>
          <w:rFonts w:asciiTheme="minorHAnsi" w:hAnsiTheme="minorHAnsi" w:cs="Arial"/>
          <w:b/>
          <w:i/>
          <w:iCs/>
        </w:rPr>
      </w:pPr>
    </w:p>
    <w:p w:rsidR="004D4EDA" w:rsidRPr="00EB176D" w:rsidRDefault="004D4EDA" w:rsidP="00191447">
      <w:pPr>
        <w:pStyle w:val="Odstavecseseznamem"/>
        <w:spacing w:before="120" w:after="60" w:line="280" w:lineRule="atLeast"/>
        <w:ind w:left="360"/>
        <w:contextualSpacing w:val="0"/>
        <w:jc w:val="both"/>
        <w:rPr>
          <w:rFonts w:asciiTheme="minorHAnsi" w:hAnsiTheme="minorHAnsi" w:cs="Arial"/>
          <w:b/>
          <w:i/>
          <w:iCs/>
        </w:rPr>
      </w:pPr>
    </w:p>
    <w:p w:rsidR="00EB176D" w:rsidRDefault="00EB176D">
      <w:pPr>
        <w:spacing w:after="200" w:line="276" w:lineRule="auto"/>
        <w:rPr>
          <w:rFonts w:asciiTheme="minorHAnsi" w:hAnsiTheme="minorHAnsi" w:cs="Arial"/>
          <w:b/>
          <w:i/>
          <w:iCs/>
        </w:rPr>
      </w:pPr>
      <w:r>
        <w:rPr>
          <w:rFonts w:asciiTheme="minorHAnsi" w:hAnsiTheme="minorHAnsi" w:cs="Arial"/>
          <w:b/>
          <w:i/>
          <w:iCs/>
        </w:rPr>
        <w:br w:type="page"/>
      </w:r>
    </w:p>
    <w:p w:rsidR="00931D1C" w:rsidRPr="00454D45" w:rsidRDefault="00236E84" w:rsidP="00454D45">
      <w:pPr>
        <w:pStyle w:val="Nadpis1"/>
        <w:shd w:val="clear" w:color="auto" w:fill="002060"/>
      </w:pPr>
      <w:r w:rsidRPr="00454D45">
        <w:lastRenderedPageBreak/>
        <w:t>Předmět plnění veřejné zakázky</w:t>
      </w:r>
    </w:p>
    <w:p w:rsidR="00454D45" w:rsidRDefault="00454D45" w:rsidP="008D5967">
      <w:pPr>
        <w:pStyle w:val="dkanormln"/>
        <w:spacing w:before="240" w:after="120" w:line="280" w:lineRule="atLeast"/>
        <w:rPr>
          <w:rFonts w:asciiTheme="minorHAnsi" w:hAnsiTheme="minorHAnsi" w:cs="Arial"/>
          <w:b/>
          <w:bCs/>
          <w:sz w:val="22"/>
          <w:szCs w:val="22"/>
        </w:rPr>
      </w:pPr>
      <w:r w:rsidRPr="00454D45">
        <w:rPr>
          <w:rFonts w:asciiTheme="minorHAnsi" w:hAnsiTheme="minorHAnsi" w:cs="Arial"/>
          <w:b/>
          <w:bCs/>
          <w:sz w:val="22"/>
          <w:szCs w:val="22"/>
        </w:rPr>
        <w:t xml:space="preserve">Předmětem plnění veřejné zakázky jsou dodávky </w:t>
      </w:r>
      <w:r w:rsidR="00D92277">
        <w:rPr>
          <w:rFonts w:asciiTheme="minorHAnsi" w:hAnsiTheme="minorHAnsi" w:cs="Arial"/>
          <w:b/>
          <w:bCs/>
          <w:sz w:val="22"/>
          <w:szCs w:val="22"/>
        </w:rPr>
        <w:t xml:space="preserve">potravin ve </w:t>
      </w:r>
      <w:r w:rsidR="00D92277" w:rsidRPr="00977679">
        <w:rPr>
          <w:rFonts w:asciiTheme="minorHAnsi" w:hAnsiTheme="minorHAnsi" w:cs="Arial"/>
          <w:b/>
          <w:bCs/>
          <w:sz w:val="22"/>
          <w:szCs w:val="22"/>
          <w:u w:val="single"/>
        </w:rPr>
        <w:t>formě balíčků, vč. zajištění obalů a dopravy</w:t>
      </w:r>
      <w:r w:rsidR="00D92277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>
        <w:rPr>
          <w:rFonts w:asciiTheme="minorHAnsi" w:hAnsiTheme="minorHAnsi" w:cs="Arial"/>
          <w:b/>
          <w:bCs/>
          <w:sz w:val="22"/>
          <w:szCs w:val="22"/>
        </w:rPr>
        <w:t xml:space="preserve">na </w:t>
      </w:r>
      <w:r w:rsidRPr="00454D45">
        <w:rPr>
          <w:rFonts w:asciiTheme="minorHAnsi" w:hAnsiTheme="minorHAnsi" w:cs="Arial"/>
          <w:b/>
          <w:bCs/>
          <w:sz w:val="22"/>
          <w:szCs w:val="22"/>
        </w:rPr>
        <w:t xml:space="preserve">určená </w:t>
      </w:r>
      <w:r w:rsidR="00D92277">
        <w:rPr>
          <w:rFonts w:asciiTheme="minorHAnsi" w:hAnsiTheme="minorHAnsi" w:cs="Arial"/>
          <w:b/>
          <w:bCs/>
          <w:sz w:val="22"/>
          <w:szCs w:val="22"/>
        </w:rPr>
        <w:t>místa plnění (</w:t>
      </w:r>
      <w:r w:rsidRPr="00454D45">
        <w:rPr>
          <w:rFonts w:asciiTheme="minorHAnsi" w:hAnsiTheme="minorHAnsi" w:cs="Arial"/>
          <w:b/>
          <w:bCs/>
          <w:sz w:val="22"/>
          <w:szCs w:val="22"/>
        </w:rPr>
        <w:t>distribuční místa p</w:t>
      </w:r>
      <w:r>
        <w:rPr>
          <w:rFonts w:asciiTheme="minorHAnsi" w:hAnsiTheme="minorHAnsi" w:cs="Arial"/>
          <w:b/>
          <w:bCs/>
          <w:sz w:val="22"/>
          <w:szCs w:val="22"/>
        </w:rPr>
        <w:t>artnerských organizací projektu</w:t>
      </w:r>
      <w:r w:rsidR="00D92277">
        <w:rPr>
          <w:rFonts w:asciiTheme="minorHAnsi" w:hAnsiTheme="minorHAnsi" w:cs="Arial"/>
          <w:b/>
          <w:bCs/>
          <w:sz w:val="22"/>
          <w:szCs w:val="22"/>
        </w:rPr>
        <w:t>)</w:t>
      </w:r>
      <w:r>
        <w:rPr>
          <w:rFonts w:asciiTheme="minorHAnsi" w:hAnsiTheme="minorHAnsi" w:cs="Arial"/>
          <w:b/>
          <w:bCs/>
          <w:sz w:val="22"/>
          <w:szCs w:val="22"/>
        </w:rPr>
        <w:t>.</w:t>
      </w:r>
    </w:p>
    <w:p w:rsidR="00D92277" w:rsidRDefault="008D5967" w:rsidP="008D5967">
      <w:pPr>
        <w:pStyle w:val="dkanormln"/>
        <w:spacing w:before="240" w:after="120" w:line="280" w:lineRule="atLeast"/>
        <w:rPr>
          <w:rFonts w:asciiTheme="minorHAnsi" w:hAnsiTheme="minorHAnsi" w:cs="Arial"/>
          <w:b/>
          <w:bCs/>
          <w:sz w:val="22"/>
          <w:szCs w:val="22"/>
        </w:rPr>
      </w:pPr>
      <w:r w:rsidRPr="00EB176D">
        <w:rPr>
          <w:rFonts w:asciiTheme="minorHAnsi" w:hAnsiTheme="minorHAnsi" w:cs="Arial"/>
          <w:b/>
          <w:bCs/>
          <w:sz w:val="22"/>
          <w:szCs w:val="22"/>
        </w:rPr>
        <w:t xml:space="preserve">S vítězným uchazečem bude uzavřena rámcová smlouva </w:t>
      </w:r>
      <w:r w:rsidR="0096592F">
        <w:rPr>
          <w:rFonts w:asciiTheme="minorHAnsi" w:hAnsiTheme="minorHAnsi" w:cs="Arial"/>
          <w:b/>
          <w:bCs/>
          <w:sz w:val="22"/>
          <w:szCs w:val="22"/>
        </w:rPr>
        <w:t>do 31. 12. 2015, maximálně však do </w:t>
      </w:r>
      <w:r w:rsidR="007D1C49">
        <w:rPr>
          <w:rFonts w:asciiTheme="minorHAnsi" w:hAnsiTheme="minorHAnsi" w:cs="Arial"/>
          <w:b/>
          <w:bCs/>
          <w:sz w:val="22"/>
          <w:szCs w:val="22"/>
        </w:rPr>
        <w:t>vyčerpání finančního objemu vyčleněného zadavatelem pro plnění veřejné zakázky</w:t>
      </w:r>
      <w:r w:rsidR="00997B2D">
        <w:rPr>
          <w:rFonts w:asciiTheme="minorHAnsi" w:hAnsiTheme="minorHAnsi" w:cs="Arial"/>
          <w:b/>
          <w:bCs/>
          <w:sz w:val="22"/>
          <w:szCs w:val="22"/>
        </w:rPr>
        <w:t xml:space="preserve">, který činí </w:t>
      </w:r>
      <w:r w:rsidR="0096592F">
        <w:rPr>
          <w:rFonts w:asciiTheme="minorHAnsi" w:hAnsiTheme="minorHAnsi" w:cs="Arial"/>
          <w:b/>
          <w:bCs/>
          <w:sz w:val="22"/>
          <w:szCs w:val="22"/>
        </w:rPr>
        <w:t>1 9</w:t>
      </w:r>
      <w:r w:rsidR="00AA6D9B">
        <w:rPr>
          <w:rFonts w:asciiTheme="minorHAnsi" w:hAnsiTheme="minorHAnsi" w:cs="Arial"/>
          <w:b/>
          <w:bCs/>
          <w:sz w:val="22"/>
          <w:szCs w:val="22"/>
        </w:rPr>
        <w:t>91</w:t>
      </w:r>
      <w:r w:rsidR="0096592F">
        <w:rPr>
          <w:rFonts w:asciiTheme="minorHAnsi" w:hAnsiTheme="minorHAnsi" w:cs="Arial"/>
          <w:b/>
          <w:bCs/>
          <w:sz w:val="22"/>
          <w:szCs w:val="22"/>
        </w:rPr>
        <w:t> 000 Kč bez DPH.</w:t>
      </w:r>
    </w:p>
    <w:p w:rsidR="008D5967" w:rsidRPr="00454D45" w:rsidRDefault="008D5967" w:rsidP="00977679">
      <w:pPr>
        <w:pStyle w:val="Nadpis1"/>
        <w:shd w:val="clear" w:color="auto" w:fill="002060"/>
        <w:spacing w:before="480"/>
        <w:ind w:left="431" w:hanging="431"/>
      </w:pPr>
      <w:r w:rsidRPr="00454D45">
        <w:t>Specifikace předmětu plnění veřejné zakázky</w:t>
      </w:r>
    </w:p>
    <w:p w:rsidR="00EB176D" w:rsidRDefault="00EB176D" w:rsidP="00EB176D"/>
    <w:p w:rsidR="003A0EEC" w:rsidRPr="003A0EEC" w:rsidRDefault="003A0EEC" w:rsidP="003A0EEC">
      <w:pPr>
        <w:shd w:val="clear" w:color="auto" w:fill="C0C0C0"/>
        <w:spacing w:before="240" w:after="120" w:line="280" w:lineRule="atLeast"/>
        <w:ind w:right="23"/>
        <w:jc w:val="both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2.1</w:t>
      </w:r>
      <w:r>
        <w:rPr>
          <w:rFonts w:asciiTheme="minorHAnsi" w:hAnsiTheme="minorHAnsi" w:cs="Arial"/>
          <w:b/>
          <w:bCs/>
        </w:rPr>
        <w:tab/>
      </w:r>
      <w:r w:rsidRPr="003A0EEC">
        <w:rPr>
          <w:rFonts w:asciiTheme="minorHAnsi" w:hAnsiTheme="minorHAnsi" w:cs="Arial"/>
          <w:b/>
          <w:bCs/>
        </w:rPr>
        <w:t>Potravinový balíček</w:t>
      </w:r>
    </w:p>
    <w:p w:rsidR="00454D45" w:rsidRPr="00454D45" w:rsidRDefault="00454D45" w:rsidP="00454D45">
      <w:pPr>
        <w:pStyle w:val="dkanormln"/>
        <w:spacing w:after="120" w:line="280" w:lineRule="atLeast"/>
        <w:rPr>
          <w:rFonts w:asciiTheme="minorHAnsi" w:hAnsiTheme="minorHAnsi" w:cs="Arial"/>
          <w:bCs/>
          <w:sz w:val="22"/>
          <w:szCs w:val="22"/>
        </w:rPr>
      </w:pPr>
      <w:r w:rsidRPr="00454D45">
        <w:rPr>
          <w:rFonts w:asciiTheme="minorHAnsi" w:hAnsiTheme="minorHAnsi" w:cs="Arial"/>
          <w:bCs/>
          <w:sz w:val="22"/>
          <w:szCs w:val="22"/>
        </w:rPr>
        <w:t xml:space="preserve">Potravinový balíček bude obsahovat následující druhy potravin: </w:t>
      </w:r>
    </w:p>
    <w:p w:rsidR="00454D45" w:rsidRDefault="00454D45" w:rsidP="00EB353B">
      <w:pPr>
        <w:pStyle w:val="dkanormln"/>
        <w:numPr>
          <w:ilvl w:val="0"/>
          <w:numId w:val="6"/>
        </w:numPr>
        <w:spacing w:after="120" w:line="280" w:lineRule="atLeast"/>
        <w:rPr>
          <w:rFonts w:asciiTheme="minorHAnsi" w:hAnsiTheme="minorHAnsi" w:cs="Arial"/>
          <w:bCs/>
          <w:sz w:val="22"/>
          <w:szCs w:val="22"/>
        </w:rPr>
      </w:pPr>
      <w:r w:rsidRPr="00454D45">
        <w:rPr>
          <w:rFonts w:asciiTheme="minorHAnsi" w:hAnsiTheme="minorHAnsi" w:cs="Arial"/>
          <w:bCs/>
          <w:sz w:val="22"/>
          <w:szCs w:val="22"/>
        </w:rPr>
        <w:t xml:space="preserve">čočka, </w:t>
      </w:r>
    </w:p>
    <w:p w:rsidR="00454D45" w:rsidRDefault="00454D45" w:rsidP="00EB353B">
      <w:pPr>
        <w:pStyle w:val="dkanormln"/>
        <w:numPr>
          <w:ilvl w:val="0"/>
          <w:numId w:val="6"/>
        </w:numPr>
        <w:spacing w:after="120" w:line="280" w:lineRule="atLeast"/>
        <w:rPr>
          <w:rFonts w:asciiTheme="minorHAnsi" w:hAnsiTheme="minorHAnsi" w:cs="Arial"/>
          <w:bCs/>
          <w:sz w:val="22"/>
          <w:szCs w:val="22"/>
        </w:rPr>
      </w:pPr>
      <w:r w:rsidRPr="00454D45">
        <w:rPr>
          <w:rFonts w:asciiTheme="minorHAnsi" w:hAnsiTheme="minorHAnsi" w:cs="Arial"/>
          <w:bCs/>
          <w:sz w:val="22"/>
          <w:szCs w:val="22"/>
        </w:rPr>
        <w:t xml:space="preserve">rýže, </w:t>
      </w:r>
    </w:p>
    <w:p w:rsidR="00454D45" w:rsidRDefault="00454D45" w:rsidP="00EB353B">
      <w:pPr>
        <w:pStyle w:val="dkanormln"/>
        <w:numPr>
          <w:ilvl w:val="0"/>
          <w:numId w:val="6"/>
        </w:numPr>
        <w:spacing w:after="120" w:line="280" w:lineRule="atLeast"/>
        <w:rPr>
          <w:rFonts w:asciiTheme="minorHAnsi" w:hAnsiTheme="minorHAnsi" w:cs="Arial"/>
          <w:bCs/>
          <w:sz w:val="22"/>
          <w:szCs w:val="22"/>
        </w:rPr>
      </w:pPr>
      <w:r w:rsidRPr="00454D45">
        <w:rPr>
          <w:rFonts w:asciiTheme="minorHAnsi" w:hAnsiTheme="minorHAnsi" w:cs="Arial"/>
          <w:bCs/>
          <w:sz w:val="22"/>
          <w:szCs w:val="22"/>
        </w:rPr>
        <w:t xml:space="preserve">sušené plnotučné mléko, </w:t>
      </w:r>
    </w:p>
    <w:p w:rsidR="00454D45" w:rsidRDefault="00454D45" w:rsidP="00EB353B">
      <w:pPr>
        <w:pStyle w:val="dkanormln"/>
        <w:numPr>
          <w:ilvl w:val="0"/>
          <w:numId w:val="6"/>
        </w:numPr>
        <w:spacing w:after="120" w:line="280" w:lineRule="atLeast"/>
        <w:rPr>
          <w:rFonts w:asciiTheme="minorHAnsi" w:hAnsiTheme="minorHAnsi" w:cs="Arial"/>
          <w:bCs/>
          <w:sz w:val="22"/>
          <w:szCs w:val="22"/>
        </w:rPr>
      </w:pPr>
      <w:r w:rsidRPr="00454D45">
        <w:rPr>
          <w:rFonts w:asciiTheme="minorHAnsi" w:hAnsiTheme="minorHAnsi" w:cs="Arial"/>
          <w:bCs/>
          <w:sz w:val="22"/>
          <w:szCs w:val="22"/>
        </w:rPr>
        <w:t xml:space="preserve">vaječné těstoviny, instantní kakaový nápoj, </w:t>
      </w:r>
    </w:p>
    <w:p w:rsidR="00454D45" w:rsidRDefault="00454D45" w:rsidP="00EB353B">
      <w:pPr>
        <w:pStyle w:val="dkanormln"/>
        <w:numPr>
          <w:ilvl w:val="0"/>
          <w:numId w:val="6"/>
        </w:numPr>
        <w:spacing w:after="120" w:line="280" w:lineRule="atLeast"/>
        <w:rPr>
          <w:rFonts w:asciiTheme="minorHAnsi" w:hAnsiTheme="minorHAnsi" w:cs="Arial"/>
          <w:bCs/>
          <w:sz w:val="22"/>
          <w:szCs w:val="22"/>
        </w:rPr>
      </w:pPr>
      <w:r w:rsidRPr="00454D45">
        <w:rPr>
          <w:rFonts w:asciiTheme="minorHAnsi" w:hAnsiTheme="minorHAnsi" w:cs="Arial"/>
          <w:bCs/>
          <w:sz w:val="22"/>
          <w:szCs w:val="22"/>
        </w:rPr>
        <w:t xml:space="preserve">rajčatový protlak, olej slunečnicový, </w:t>
      </w:r>
    </w:p>
    <w:p w:rsidR="00454D45" w:rsidRDefault="00454D45" w:rsidP="00EB353B">
      <w:pPr>
        <w:pStyle w:val="dkanormln"/>
        <w:numPr>
          <w:ilvl w:val="0"/>
          <w:numId w:val="6"/>
        </w:numPr>
        <w:spacing w:after="120" w:line="280" w:lineRule="atLeast"/>
        <w:rPr>
          <w:rFonts w:asciiTheme="minorHAnsi" w:hAnsiTheme="minorHAnsi" w:cs="Arial"/>
          <w:bCs/>
          <w:sz w:val="22"/>
          <w:szCs w:val="22"/>
        </w:rPr>
      </w:pPr>
      <w:r w:rsidRPr="00454D45">
        <w:rPr>
          <w:rFonts w:asciiTheme="minorHAnsi" w:hAnsiTheme="minorHAnsi" w:cs="Arial"/>
          <w:bCs/>
          <w:sz w:val="22"/>
          <w:szCs w:val="22"/>
        </w:rPr>
        <w:t xml:space="preserve">konzerva – hovězí guláš, </w:t>
      </w:r>
    </w:p>
    <w:p w:rsidR="00454D45" w:rsidRDefault="00454D45" w:rsidP="00EB353B">
      <w:pPr>
        <w:pStyle w:val="dkanormln"/>
        <w:numPr>
          <w:ilvl w:val="0"/>
          <w:numId w:val="6"/>
        </w:numPr>
        <w:spacing w:after="120" w:line="280" w:lineRule="atLeast"/>
        <w:rPr>
          <w:rFonts w:asciiTheme="minorHAnsi" w:hAnsiTheme="minorHAnsi" w:cs="Arial"/>
          <w:bCs/>
          <w:sz w:val="22"/>
          <w:szCs w:val="22"/>
        </w:rPr>
      </w:pPr>
      <w:r w:rsidRPr="00454D45">
        <w:rPr>
          <w:rFonts w:asciiTheme="minorHAnsi" w:hAnsiTheme="minorHAnsi" w:cs="Arial"/>
          <w:bCs/>
          <w:sz w:val="22"/>
          <w:szCs w:val="22"/>
        </w:rPr>
        <w:t xml:space="preserve">konzerva – vepřové maso ve vlastní šťávě, </w:t>
      </w:r>
    </w:p>
    <w:p w:rsidR="00454D45" w:rsidRDefault="00454D45" w:rsidP="00EB353B">
      <w:pPr>
        <w:pStyle w:val="dkanormln"/>
        <w:numPr>
          <w:ilvl w:val="0"/>
          <w:numId w:val="6"/>
        </w:numPr>
        <w:spacing w:after="120" w:line="280" w:lineRule="atLeast"/>
        <w:rPr>
          <w:rFonts w:asciiTheme="minorHAnsi" w:hAnsiTheme="minorHAnsi" w:cs="Arial"/>
          <w:bCs/>
          <w:sz w:val="22"/>
          <w:szCs w:val="22"/>
        </w:rPr>
      </w:pPr>
      <w:r w:rsidRPr="00454D45">
        <w:rPr>
          <w:rFonts w:asciiTheme="minorHAnsi" w:hAnsiTheme="minorHAnsi" w:cs="Arial"/>
          <w:bCs/>
          <w:sz w:val="22"/>
          <w:szCs w:val="22"/>
        </w:rPr>
        <w:t xml:space="preserve">konzerva – tuňák, </w:t>
      </w:r>
    </w:p>
    <w:p w:rsidR="00454D45" w:rsidRDefault="00454D45" w:rsidP="00EB353B">
      <w:pPr>
        <w:pStyle w:val="dkanormln"/>
        <w:numPr>
          <w:ilvl w:val="0"/>
          <w:numId w:val="6"/>
        </w:numPr>
        <w:spacing w:after="120" w:line="280" w:lineRule="atLeast"/>
        <w:rPr>
          <w:rFonts w:asciiTheme="minorHAnsi" w:hAnsiTheme="minorHAnsi" w:cs="Arial"/>
          <w:bCs/>
          <w:sz w:val="22"/>
          <w:szCs w:val="22"/>
        </w:rPr>
      </w:pPr>
      <w:r w:rsidRPr="00454D45">
        <w:rPr>
          <w:rFonts w:asciiTheme="minorHAnsi" w:hAnsiTheme="minorHAnsi" w:cs="Arial"/>
          <w:bCs/>
          <w:sz w:val="22"/>
          <w:szCs w:val="22"/>
        </w:rPr>
        <w:t xml:space="preserve">meruňkový džem, </w:t>
      </w:r>
    </w:p>
    <w:p w:rsidR="00454D45" w:rsidRPr="0096592F" w:rsidRDefault="00454D45" w:rsidP="00EB353B">
      <w:pPr>
        <w:pStyle w:val="dkanormln"/>
        <w:numPr>
          <w:ilvl w:val="0"/>
          <w:numId w:val="6"/>
        </w:numPr>
        <w:spacing w:after="120" w:line="280" w:lineRule="atLeast"/>
        <w:rPr>
          <w:rFonts w:asciiTheme="minorHAnsi" w:hAnsiTheme="minorHAnsi" w:cs="Arial"/>
          <w:bCs/>
          <w:sz w:val="22"/>
          <w:szCs w:val="22"/>
        </w:rPr>
      </w:pPr>
      <w:r w:rsidRPr="00454D45">
        <w:rPr>
          <w:rFonts w:asciiTheme="minorHAnsi" w:hAnsiTheme="minorHAnsi" w:cs="Arial"/>
          <w:bCs/>
          <w:sz w:val="22"/>
          <w:szCs w:val="22"/>
        </w:rPr>
        <w:t xml:space="preserve">piškoty. </w:t>
      </w:r>
    </w:p>
    <w:p w:rsidR="00454D45" w:rsidRDefault="00454D45" w:rsidP="0096592F">
      <w:pPr>
        <w:pStyle w:val="dkanormln"/>
        <w:spacing w:before="240" w:after="120" w:line="280" w:lineRule="atLeast"/>
        <w:rPr>
          <w:rFonts w:asciiTheme="minorHAnsi" w:hAnsiTheme="minorHAnsi" w:cs="Arial"/>
          <w:bCs/>
          <w:sz w:val="22"/>
          <w:szCs w:val="22"/>
        </w:rPr>
      </w:pPr>
      <w:r w:rsidRPr="00454D45">
        <w:rPr>
          <w:rFonts w:asciiTheme="minorHAnsi" w:hAnsiTheme="minorHAnsi" w:cs="Arial"/>
          <w:bCs/>
          <w:sz w:val="22"/>
          <w:szCs w:val="22"/>
        </w:rPr>
        <w:t xml:space="preserve">Předmětem zakázky budou dodávky balíčků na určená distribuční místa partnerských organizací projektu (celkem 6 distribučních míst – Cheb, Plzeň, Litoměřice, Český Těšín a 2x Ostrava). </w:t>
      </w:r>
    </w:p>
    <w:p w:rsidR="0096592F" w:rsidRDefault="0096592F" w:rsidP="0096592F">
      <w:pPr>
        <w:pStyle w:val="dkanormln"/>
        <w:spacing w:before="240" w:after="120" w:line="280" w:lineRule="atLeast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Požadavky na složení jednotlivých druhů potravin, hmotnost a počty ks jsou uvedeny v položkovém rozpočtu, který je přílohou č.</w:t>
      </w:r>
      <w:r w:rsidR="002A7C52">
        <w:rPr>
          <w:rFonts w:asciiTheme="minorHAnsi" w:hAnsiTheme="minorHAnsi" w:cs="Arial"/>
          <w:bCs/>
          <w:sz w:val="22"/>
          <w:szCs w:val="22"/>
        </w:rPr>
        <w:t xml:space="preserve"> </w:t>
      </w:r>
      <w:r w:rsidR="00144E8B">
        <w:rPr>
          <w:rFonts w:asciiTheme="minorHAnsi" w:hAnsiTheme="minorHAnsi" w:cs="Arial"/>
          <w:bCs/>
          <w:sz w:val="22"/>
          <w:szCs w:val="22"/>
        </w:rPr>
        <w:t>5</w:t>
      </w:r>
      <w:r>
        <w:rPr>
          <w:rFonts w:asciiTheme="minorHAnsi" w:hAnsiTheme="minorHAnsi" w:cs="Arial"/>
          <w:bCs/>
          <w:sz w:val="22"/>
          <w:szCs w:val="22"/>
        </w:rPr>
        <w:t xml:space="preserve"> </w:t>
      </w:r>
      <w:r w:rsidR="00163824">
        <w:rPr>
          <w:rFonts w:asciiTheme="minorHAnsi" w:hAnsiTheme="minorHAnsi" w:cs="Arial"/>
          <w:bCs/>
          <w:sz w:val="22"/>
          <w:szCs w:val="22"/>
        </w:rPr>
        <w:t>Výzvy k podání nabídky</w:t>
      </w:r>
      <w:r w:rsidR="006D156D">
        <w:rPr>
          <w:rFonts w:asciiTheme="minorHAnsi" w:hAnsiTheme="minorHAnsi" w:cs="Arial"/>
          <w:bCs/>
          <w:sz w:val="22"/>
          <w:szCs w:val="22"/>
        </w:rPr>
        <w:t xml:space="preserve"> na veřejnou zakázku malého rozsahu (dále jen „Výzva“)</w:t>
      </w:r>
      <w:r w:rsidR="00163824">
        <w:rPr>
          <w:rFonts w:asciiTheme="minorHAnsi" w:hAnsiTheme="minorHAnsi" w:cs="Arial"/>
          <w:bCs/>
          <w:sz w:val="22"/>
          <w:szCs w:val="22"/>
        </w:rPr>
        <w:t xml:space="preserve"> a zároveň přílohou </w:t>
      </w:r>
      <w:proofErr w:type="gramStart"/>
      <w:r w:rsidR="00163824">
        <w:rPr>
          <w:rFonts w:asciiTheme="minorHAnsi" w:hAnsiTheme="minorHAnsi" w:cs="Arial"/>
          <w:bCs/>
          <w:sz w:val="22"/>
          <w:szCs w:val="22"/>
        </w:rPr>
        <w:t xml:space="preserve">č. </w:t>
      </w:r>
      <w:r w:rsidR="006E028D">
        <w:rPr>
          <w:rFonts w:asciiTheme="minorHAnsi" w:hAnsiTheme="minorHAnsi" w:cs="Arial"/>
          <w:bCs/>
          <w:sz w:val="22"/>
          <w:szCs w:val="22"/>
        </w:rPr>
        <w:t>2 n</w:t>
      </w:r>
      <w:r w:rsidR="00163824">
        <w:rPr>
          <w:rFonts w:asciiTheme="minorHAnsi" w:hAnsiTheme="minorHAnsi" w:cs="Arial"/>
          <w:bCs/>
          <w:sz w:val="22"/>
          <w:szCs w:val="22"/>
        </w:rPr>
        <w:t>ávrhu</w:t>
      </w:r>
      <w:proofErr w:type="gramEnd"/>
      <w:r w:rsidR="00163824">
        <w:rPr>
          <w:rFonts w:asciiTheme="minorHAnsi" w:hAnsiTheme="minorHAnsi" w:cs="Arial"/>
          <w:bCs/>
          <w:sz w:val="22"/>
          <w:szCs w:val="22"/>
        </w:rPr>
        <w:t xml:space="preserve"> rámcové kupn</w:t>
      </w:r>
      <w:r w:rsidR="006E028D">
        <w:rPr>
          <w:rFonts w:asciiTheme="minorHAnsi" w:hAnsiTheme="minorHAnsi" w:cs="Arial"/>
          <w:bCs/>
          <w:sz w:val="22"/>
          <w:szCs w:val="22"/>
        </w:rPr>
        <w:t>í</w:t>
      </w:r>
      <w:r w:rsidR="00163824">
        <w:rPr>
          <w:rFonts w:asciiTheme="minorHAnsi" w:hAnsiTheme="minorHAnsi" w:cs="Arial"/>
          <w:bCs/>
          <w:sz w:val="22"/>
          <w:szCs w:val="22"/>
        </w:rPr>
        <w:t xml:space="preserve"> smlouvy.</w:t>
      </w:r>
    </w:p>
    <w:p w:rsidR="00214AEB" w:rsidRDefault="00214AEB" w:rsidP="0096592F">
      <w:pPr>
        <w:pStyle w:val="dkanormln"/>
        <w:spacing w:before="240" w:after="120" w:line="280" w:lineRule="atLeast"/>
        <w:rPr>
          <w:rFonts w:asciiTheme="minorHAnsi" w:hAnsiTheme="minorHAnsi" w:cs="Arial"/>
          <w:bCs/>
          <w:sz w:val="22"/>
          <w:szCs w:val="22"/>
        </w:rPr>
      </w:pPr>
      <w:r w:rsidRPr="00977679">
        <w:rPr>
          <w:rFonts w:asciiTheme="minorHAnsi" w:hAnsiTheme="minorHAnsi" w:cs="Arial"/>
          <w:bCs/>
          <w:sz w:val="22"/>
          <w:szCs w:val="22"/>
        </w:rPr>
        <w:t>Balíček bude vytvořen kompletací uvedených potravin do obalů, které budou přiměřené váze všech obsažených potravin tak, aby bylo možné s těmito balíčky dále manipulovat, skladovat je a přenášet je i na větší vzdálenosti bez poškození daného obalu</w:t>
      </w:r>
      <w:r>
        <w:rPr>
          <w:rFonts w:asciiTheme="minorHAnsi" w:hAnsiTheme="minorHAnsi" w:cs="Arial"/>
          <w:bCs/>
          <w:sz w:val="22"/>
          <w:szCs w:val="22"/>
        </w:rPr>
        <w:t>.</w:t>
      </w:r>
    </w:p>
    <w:p w:rsidR="003A0EEC" w:rsidRPr="003A0EEC" w:rsidRDefault="003A0EEC" w:rsidP="003A0EEC">
      <w:pPr>
        <w:shd w:val="clear" w:color="auto" w:fill="C0C0C0"/>
        <w:spacing w:before="240" w:after="120" w:line="280" w:lineRule="atLeast"/>
        <w:ind w:right="23"/>
        <w:jc w:val="both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2.2</w:t>
      </w:r>
      <w:r>
        <w:rPr>
          <w:rFonts w:asciiTheme="minorHAnsi" w:hAnsiTheme="minorHAnsi" w:cs="Arial"/>
          <w:b/>
          <w:bCs/>
        </w:rPr>
        <w:tab/>
      </w:r>
      <w:r w:rsidRPr="003A0EEC">
        <w:rPr>
          <w:rFonts w:asciiTheme="minorHAnsi" w:hAnsiTheme="minorHAnsi" w:cs="Arial"/>
          <w:b/>
          <w:bCs/>
        </w:rPr>
        <w:t>Vyšší standard kvality potravin</w:t>
      </w:r>
    </w:p>
    <w:p w:rsidR="005321CC" w:rsidRDefault="005321CC" w:rsidP="006D156D">
      <w:pPr>
        <w:spacing w:before="240" w:line="280" w:lineRule="atLeast"/>
        <w:ind w:right="-108"/>
        <w:jc w:val="both"/>
        <w:rPr>
          <w:rFonts w:asciiTheme="minorHAnsi" w:hAnsiTheme="minorHAnsi" w:cs="Arial"/>
          <w:b/>
        </w:rPr>
      </w:pPr>
      <w:r w:rsidRPr="006D156D">
        <w:rPr>
          <w:rFonts w:asciiTheme="minorHAnsi" w:hAnsiTheme="minorHAnsi" w:cs="Arial"/>
          <w:b/>
          <w:u w:val="single"/>
        </w:rPr>
        <w:t>Minimálně čtyři druhy potravin</w:t>
      </w:r>
      <w:r>
        <w:rPr>
          <w:rFonts w:asciiTheme="minorHAnsi" w:hAnsiTheme="minorHAnsi" w:cs="Arial"/>
          <w:b/>
        </w:rPr>
        <w:t xml:space="preserve"> z požadovaného složení potravinového balíčku musí splňovat </w:t>
      </w:r>
      <w:r w:rsidRPr="006D156D">
        <w:rPr>
          <w:rFonts w:asciiTheme="minorHAnsi" w:hAnsiTheme="minorHAnsi" w:cs="Arial"/>
          <w:b/>
          <w:u w:val="single"/>
        </w:rPr>
        <w:t>vyšší standard kvality potravin</w:t>
      </w:r>
      <w:r>
        <w:rPr>
          <w:rFonts w:asciiTheme="minorHAnsi" w:hAnsiTheme="minorHAnsi" w:cs="Arial"/>
          <w:b/>
        </w:rPr>
        <w:t>.</w:t>
      </w:r>
    </w:p>
    <w:p w:rsidR="00E37A12" w:rsidRPr="005321CC" w:rsidRDefault="00E37A12" w:rsidP="00E37A12">
      <w:pPr>
        <w:spacing w:before="120" w:line="280" w:lineRule="atLeast"/>
        <w:ind w:right="-108"/>
        <w:jc w:val="both"/>
        <w:rPr>
          <w:rFonts w:asciiTheme="minorHAnsi" w:hAnsiTheme="minorHAnsi" w:cs="Arial"/>
          <w:b/>
        </w:rPr>
      </w:pPr>
      <w:r w:rsidRPr="004D3D32">
        <w:rPr>
          <w:rFonts w:asciiTheme="minorHAnsi" w:hAnsiTheme="minorHAnsi" w:cs="Arial"/>
        </w:rPr>
        <w:t>Vyšší standard kvality potravin splňují</w:t>
      </w:r>
      <w:r w:rsidRPr="004D3D32">
        <w:rPr>
          <w:rFonts w:asciiTheme="minorHAnsi" w:hAnsiTheme="minorHAnsi" w:cs="Arial"/>
          <w:color w:val="FF0000"/>
        </w:rPr>
        <w:t xml:space="preserve"> </w:t>
      </w:r>
      <w:r w:rsidRPr="004D3D32">
        <w:rPr>
          <w:rFonts w:asciiTheme="minorHAnsi" w:hAnsiTheme="minorHAnsi" w:cs="Arial"/>
        </w:rPr>
        <w:t>potraviny zahrnuté v režimech jakosti zemědělských produktů a potravin, dle článku 16. Nařízení Evropského parlamentu a Rady č. 1305/2013 ze </w:t>
      </w:r>
      <w:r>
        <w:rPr>
          <w:rFonts w:asciiTheme="minorHAnsi" w:hAnsiTheme="minorHAnsi" w:cs="Arial"/>
        </w:rPr>
        <w:t>dne 17. </w:t>
      </w:r>
      <w:r w:rsidRPr="004D3D32">
        <w:rPr>
          <w:rFonts w:asciiTheme="minorHAnsi" w:hAnsiTheme="minorHAnsi" w:cs="Arial"/>
        </w:rPr>
        <w:t>prosince</w:t>
      </w:r>
      <w:r>
        <w:rPr>
          <w:rFonts w:asciiTheme="minorHAnsi" w:hAnsiTheme="minorHAnsi" w:cs="Arial"/>
        </w:rPr>
        <w:t> </w:t>
      </w:r>
      <w:r w:rsidRPr="004D3D32">
        <w:rPr>
          <w:rFonts w:asciiTheme="minorHAnsi" w:hAnsiTheme="minorHAnsi" w:cs="Arial"/>
        </w:rPr>
        <w:t>2013 o podpoře pro rozvoj venkova z Evropského zemědělského fondu pro rozvoj venkova (EZFRV) a </w:t>
      </w:r>
      <w:r>
        <w:rPr>
          <w:rFonts w:asciiTheme="minorHAnsi" w:hAnsiTheme="minorHAnsi" w:cs="Arial"/>
        </w:rPr>
        <w:t>o </w:t>
      </w:r>
      <w:r w:rsidRPr="004D3D32">
        <w:rPr>
          <w:rFonts w:asciiTheme="minorHAnsi" w:hAnsiTheme="minorHAnsi" w:cs="Arial"/>
        </w:rPr>
        <w:t>zrušení nařízení Rady (ES) č. 1698/2005.</w:t>
      </w:r>
    </w:p>
    <w:p w:rsidR="00A473FD" w:rsidRDefault="00E37A12" w:rsidP="00E37A12">
      <w:pPr>
        <w:jc w:val="both"/>
        <w:rPr>
          <w:rFonts w:cstheme="minorHAnsi"/>
        </w:rPr>
      </w:pPr>
      <w:r w:rsidRPr="0024083E">
        <w:rPr>
          <w:rFonts w:asciiTheme="minorHAnsi" w:hAnsiTheme="minorHAnsi" w:cs="Arial"/>
        </w:rPr>
        <w:lastRenderedPageBreak/>
        <w:t xml:space="preserve">Za vyhovující jsou považovány výrobky zahrnuty v systémech kvality nesoucí označení např. KLASA, Regionální potravina a Produkt biologického zemědělství, apod. </w:t>
      </w:r>
    </w:p>
    <w:p w:rsidR="00A473FD" w:rsidRDefault="00A473FD" w:rsidP="00E37A12">
      <w:pPr>
        <w:jc w:val="both"/>
        <w:rPr>
          <w:rFonts w:cstheme="minorHAnsi"/>
        </w:rPr>
      </w:pPr>
    </w:p>
    <w:p w:rsidR="00C16A25" w:rsidRDefault="00EA6113" w:rsidP="00D7530F">
      <w:pPr>
        <w:jc w:val="both"/>
        <w:rPr>
          <w:rFonts w:cstheme="minorHAnsi"/>
          <w:b/>
          <w:u w:val="single"/>
        </w:rPr>
      </w:pPr>
      <w:r>
        <w:rPr>
          <w:rFonts w:asciiTheme="minorHAnsi" w:hAnsiTheme="minorHAnsi" w:cs="Arial"/>
        </w:rPr>
        <w:t>Uchazeč je povinen nabídnout v rámci každého potravinového balíčku</w:t>
      </w:r>
      <w:r w:rsidRPr="00EA6113">
        <w:rPr>
          <w:rFonts w:asciiTheme="minorHAnsi" w:hAnsiTheme="minorHAnsi" w:cs="Arial"/>
        </w:rPr>
        <w:t xml:space="preserve"> minimálně čtyři druhy výrobků z požadovaného složení potravinového balíčku, které splňují v</w:t>
      </w:r>
      <w:r>
        <w:rPr>
          <w:rFonts w:asciiTheme="minorHAnsi" w:hAnsiTheme="minorHAnsi" w:cs="Arial"/>
        </w:rPr>
        <w:t xml:space="preserve">yšší standard kvality potravin. </w:t>
      </w:r>
      <w:r w:rsidR="00A473FD" w:rsidRPr="00EA6113">
        <w:rPr>
          <w:rFonts w:asciiTheme="minorHAnsi" w:hAnsiTheme="minorHAnsi" w:cs="Arial"/>
        </w:rPr>
        <w:t xml:space="preserve">Uchazeč označí </w:t>
      </w:r>
      <w:r w:rsidR="00F4524B">
        <w:rPr>
          <w:rFonts w:asciiTheme="minorHAnsi" w:hAnsiTheme="minorHAnsi" w:cs="Arial"/>
        </w:rPr>
        <w:t xml:space="preserve">tyto druhy </w:t>
      </w:r>
      <w:r w:rsidR="00A473FD" w:rsidRPr="00EA6113">
        <w:rPr>
          <w:rFonts w:asciiTheme="minorHAnsi" w:hAnsiTheme="minorHAnsi" w:cs="Arial"/>
        </w:rPr>
        <w:t>potraviny</w:t>
      </w:r>
      <w:r w:rsidR="00F4524B">
        <w:rPr>
          <w:rFonts w:asciiTheme="minorHAnsi" w:hAnsiTheme="minorHAnsi" w:cs="Arial"/>
        </w:rPr>
        <w:t xml:space="preserve"> (tj. j</w:t>
      </w:r>
      <w:r w:rsidR="00A473FD" w:rsidRPr="00EA6113">
        <w:rPr>
          <w:rFonts w:asciiTheme="minorHAnsi" w:hAnsiTheme="minorHAnsi" w:cs="Arial"/>
        </w:rPr>
        <w:t>ež splňují vyšší standard kvality potravin</w:t>
      </w:r>
      <w:r w:rsidR="00D7530F">
        <w:rPr>
          <w:rFonts w:asciiTheme="minorHAnsi" w:hAnsiTheme="minorHAnsi" w:cs="Arial"/>
        </w:rPr>
        <w:t>, včetně bližšího určení o jaký vyšší standard kvality se jedná</w:t>
      </w:r>
      <w:r w:rsidR="00F4524B">
        <w:rPr>
          <w:rFonts w:asciiTheme="minorHAnsi" w:hAnsiTheme="minorHAnsi" w:cs="Arial"/>
        </w:rPr>
        <w:t xml:space="preserve">) </w:t>
      </w:r>
      <w:r w:rsidR="00F4524B" w:rsidRPr="00D7530F">
        <w:rPr>
          <w:rFonts w:asciiTheme="minorHAnsi" w:hAnsiTheme="minorHAnsi" w:cs="Arial"/>
          <w:b/>
        </w:rPr>
        <w:t>v položkovém rozpočtu</w:t>
      </w:r>
      <w:r w:rsidR="00F4524B">
        <w:rPr>
          <w:rFonts w:asciiTheme="minorHAnsi" w:hAnsiTheme="minorHAnsi" w:cs="Arial"/>
        </w:rPr>
        <w:t xml:space="preserve"> (</w:t>
      </w:r>
      <w:r w:rsidR="00A473FD" w:rsidRPr="00EA6113">
        <w:rPr>
          <w:rFonts w:asciiTheme="minorHAnsi" w:hAnsiTheme="minorHAnsi" w:cs="Arial"/>
        </w:rPr>
        <w:t>přílo</w:t>
      </w:r>
      <w:r w:rsidR="00F4524B">
        <w:rPr>
          <w:rFonts w:asciiTheme="minorHAnsi" w:hAnsiTheme="minorHAnsi" w:cs="Arial"/>
        </w:rPr>
        <w:t>ha</w:t>
      </w:r>
      <w:r w:rsidR="00A473FD" w:rsidRPr="00EA6113">
        <w:rPr>
          <w:rFonts w:asciiTheme="minorHAnsi" w:hAnsiTheme="minorHAnsi" w:cs="Arial"/>
        </w:rPr>
        <w:t xml:space="preserve"> č. 5 této Výzvy, která </w:t>
      </w:r>
      <w:r w:rsidR="00F4524B">
        <w:rPr>
          <w:rFonts w:asciiTheme="minorHAnsi" w:hAnsiTheme="minorHAnsi" w:cs="Arial"/>
        </w:rPr>
        <w:t xml:space="preserve">po vyplnění bude </w:t>
      </w:r>
      <w:r w:rsidR="00A473FD" w:rsidRPr="00EA6113">
        <w:rPr>
          <w:rFonts w:asciiTheme="minorHAnsi" w:hAnsiTheme="minorHAnsi" w:cs="Arial"/>
        </w:rPr>
        <w:t>tvoř</w:t>
      </w:r>
      <w:r w:rsidR="00F4524B">
        <w:rPr>
          <w:rFonts w:asciiTheme="minorHAnsi" w:hAnsiTheme="minorHAnsi" w:cs="Arial"/>
        </w:rPr>
        <w:t>it</w:t>
      </w:r>
      <w:r w:rsidR="00A473FD" w:rsidRPr="00EA6113">
        <w:rPr>
          <w:rFonts w:asciiTheme="minorHAnsi" w:hAnsiTheme="minorHAnsi" w:cs="Arial"/>
        </w:rPr>
        <w:t xml:space="preserve"> přílohu </w:t>
      </w:r>
      <w:proofErr w:type="gramStart"/>
      <w:r w:rsidR="00A473FD" w:rsidRPr="00EA6113">
        <w:rPr>
          <w:rFonts w:asciiTheme="minorHAnsi" w:hAnsiTheme="minorHAnsi" w:cs="Arial"/>
        </w:rPr>
        <w:t>č. 2 návrhu</w:t>
      </w:r>
      <w:proofErr w:type="gramEnd"/>
      <w:r w:rsidR="00A473FD" w:rsidRPr="00EA6113">
        <w:rPr>
          <w:rFonts w:asciiTheme="minorHAnsi" w:hAnsiTheme="minorHAnsi" w:cs="Arial"/>
        </w:rPr>
        <w:t xml:space="preserve"> rámcové smlouvy</w:t>
      </w:r>
      <w:r w:rsidR="00F4524B">
        <w:rPr>
          <w:rFonts w:asciiTheme="minorHAnsi" w:hAnsiTheme="minorHAnsi" w:cs="Arial"/>
        </w:rPr>
        <w:t>)</w:t>
      </w:r>
      <w:r w:rsidR="00A473FD" w:rsidRPr="00EA6113">
        <w:rPr>
          <w:rFonts w:asciiTheme="minorHAnsi" w:hAnsiTheme="minorHAnsi" w:cs="Arial"/>
        </w:rPr>
        <w:t>.</w:t>
      </w:r>
      <w:r w:rsidR="00D7530F">
        <w:rPr>
          <w:rFonts w:asciiTheme="minorHAnsi" w:hAnsiTheme="minorHAnsi" w:cs="Arial"/>
        </w:rPr>
        <w:t xml:space="preserve"> </w:t>
      </w:r>
      <w:r w:rsidR="00C16A25">
        <w:rPr>
          <w:rFonts w:asciiTheme="minorHAnsi" w:hAnsiTheme="minorHAnsi" w:cs="Arial"/>
        </w:rPr>
        <w:t xml:space="preserve">U těch druhů potravin, u kterých uchazeč v položkovém rozpočtu označí, že se jedná o potraviny s vyšším standardem kvality, hodnotící komise ověří naplnění tohoto požadavku. Hodnotící komise bude při ověření požadavku </w:t>
      </w:r>
      <w:r w:rsidR="00C16A25" w:rsidRPr="00D7530F">
        <w:rPr>
          <w:rFonts w:asciiTheme="minorHAnsi" w:hAnsiTheme="minorHAnsi" w:cs="Arial"/>
          <w:b/>
        </w:rPr>
        <w:t>vycházet z</w:t>
      </w:r>
      <w:r w:rsidR="00F4524B" w:rsidRPr="00D7530F">
        <w:rPr>
          <w:rFonts w:asciiTheme="minorHAnsi" w:hAnsiTheme="minorHAnsi" w:cs="Arial"/>
          <w:b/>
        </w:rPr>
        <w:t xml:space="preserve"> </w:t>
      </w:r>
      <w:r w:rsidR="00A473FD" w:rsidRPr="00D7530F">
        <w:rPr>
          <w:rFonts w:cstheme="minorHAnsi"/>
          <w:b/>
        </w:rPr>
        <w:t>popisů a fotografií zboží určeného k</w:t>
      </w:r>
      <w:r w:rsidR="00C16A25" w:rsidRPr="00D7530F">
        <w:rPr>
          <w:rFonts w:cstheme="minorHAnsi"/>
          <w:b/>
        </w:rPr>
        <w:t> </w:t>
      </w:r>
      <w:r w:rsidRPr="00D7530F">
        <w:rPr>
          <w:rFonts w:cstheme="minorHAnsi"/>
          <w:b/>
        </w:rPr>
        <w:t>dodání</w:t>
      </w:r>
      <w:r w:rsidR="00C16A25">
        <w:rPr>
          <w:rFonts w:cstheme="minorHAnsi"/>
        </w:rPr>
        <w:t>, které je dodavatel povinen doložit u všech druhů potravin určených k dodání a přiložit jako přílohu č. 1 návrhu rámcové smlouvy</w:t>
      </w:r>
      <w:r w:rsidR="00F4524B">
        <w:rPr>
          <w:rFonts w:cstheme="minorHAnsi"/>
        </w:rPr>
        <w:t xml:space="preserve">. </w:t>
      </w:r>
      <w:r w:rsidR="00F4524B" w:rsidRPr="009F7E9A">
        <w:rPr>
          <w:rFonts w:cstheme="minorHAnsi"/>
          <w:b/>
          <w:u w:val="single"/>
        </w:rPr>
        <w:t xml:space="preserve">Uchazeč je oprávněn </w:t>
      </w:r>
      <w:r w:rsidR="00C16A25" w:rsidRPr="009F7E9A">
        <w:rPr>
          <w:rFonts w:cstheme="minorHAnsi"/>
          <w:b/>
          <w:u w:val="single"/>
        </w:rPr>
        <w:t>prokázat shodu s</w:t>
      </w:r>
      <w:r w:rsidR="001549A4">
        <w:rPr>
          <w:rFonts w:cstheme="minorHAnsi"/>
          <w:b/>
          <w:u w:val="single"/>
        </w:rPr>
        <w:t> </w:t>
      </w:r>
      <w:r w:rsidR="00C16A25" w:rsidRPr="009F7E9A">
        <w:rPr>
          <w:rFonts w:cstheme="minorHAnsi"/>
          <w:b/>
          <w:u w:val="single"/>
        </w:rPr>
        <w:t>požadavky</w:t>
      </w:r>
      <w:r w:rsidR="001549A4">
        <w:rPr>
          <w:rFonts w:cstheme="minorHAnsi"/>
          <w:b/>
          <w:u w:val="single"/>
        </w:rPr>
        <w:t xml:space="preserve"> jakýmkoli</w:t>
      </w:r>
      <w:r w:rsidR="00C16A25" w:rsidRPr="009F7E9A">
        <w:rPr>
          <w:rFonts w:cstheme="minorHAnsi"/>
          <w:b/>
          <w:u w:val="single"/>
        </w:rPr>
        <w:t xml:space="preserve"> vhodným způsobem.</w:t>
      </w:r>
    </w:p>
    <w:p w:rsidR="00D7530F" w:rsidRPr="009F7E9A" w:rsidRDefault="00D7530F" w:rsidP="00D7530F">
      <w:pPr>
        <w:jc w:val="both"/>
        <w:rPr>
          <w:rFonts w:cstheme="minorHAnsi"/>
          <w:b/>
          <w:u w:val="single"/>
        </w:rPr>
      </w:pPr>
    </w:p>
    <w:p w:rsidR="0096592F" w:rsidRPr="0096592F" w:rsidRDefault="00EB176D" w:rsidP="00D7530F">
      <w:pPr>
        <w:pStyle w:val="Nadpis1"/>
        <w:shd w:val="clear" w:color="auto" w:fill="002060"/>
        <w:spacing w:before="0"/>
        <w:ind w:left="431" w:hanging="431"/>
      </w:pPr>
      <w:r w:rsidRPr="0096592F">
        <w:t xml:space="preserve">Předpokládaná </w:t>
      </w:r>
      <w:r w:rsidR="0096592F">
        <w:t>hodnota zakázky</w:t>
      </w:r>
      <w:r w:rsidR="001B53FF" w:rsidRPr="0096592F">
        <w:tab/>
      </w:r>
    </w:p>
    <w:p w:rsidR="00EB176D" w:rsidRDefault="0096592F" w:rsidP="00D7530F">
      <w:pPr>
        <w:tabs>
          <w:tab w:val="left" w:pos="3686"/>
        </w:tabs>
        <w:spacing w:before="120" w:after="60" w:line="280" w:lineRule="atLeast"/>
        <w:jc w:val="both"/>
        <w:rPr>
          <w:rFonts w:asciiTheme="minorHAnsi" w:hAnsiTheme="minorHAnsi" w:cs="Arial"/>
          <w:iCs/>
        </w:rPr>
      </w:pPr>
      <w:r w:rsidRPr="0096592F">
        <w:rPr>
          <w:rFonts w:asciiTheme="minorHAnsi" w:hAnsiTheme="minorHAnsi" w:cs="Arial"/>
          <w:bCs/>
          <w:iCs/>
        </w:rPr>
        <w:t xml:space="preserve">Předpokládaná hodnota veřejné zakázky činí </w:t>
      </w:r>
      <w:r w:rsidR="00A316EB">
        <w:rPr>
          <w:rFonts w:asciiTheme="minorHAnsi" w:hAnsiTheme="minorHAnsi" w:cs="Arial"/>
          <w:b/>
          <w:bCs/>
          <w:iCs/>
        </w:rPr>
        <w:t>1 9</w:t>
      </w:r>
      <w:r w:rsidR="009438ED">
        <w:rPr>
          <w:rFonts w:asciiTheme="minorHAnsi" w:hAnsiTheme="minorHAnsi" w:cs="Arial"/>
          <w:b/>
          <w:bCs/>
          <w:iCs/>
        </w:rPr>
        <w:t>91</w:t>
      </w:r>
      <w:r w:rsidR="00A316EB">
        <w:rPr>
          <w:rFonts w:asciiTheme="minorHAnsi" w:hAnsiTheme="minorHAnsi" w:cs="Arial"/>
          <w:b/>
          <w:bCs/>
          <w:iCs/>
        </w:rPr>
        <w:t xml:space="preserve"> </w:t>
      </w:r>
      <w:r w:rsidR="00EB176D" w:rsidRPr="0096592F">
        <w:rPr>
          <w:rFonts w:asciiTheme="minorHAnsi" w:hAnsiTheme="minorHAnsi" w:cs="Arial"/>
          <w:b/>
          <w:bCs/>
          <w:iCs/>
        </w:rPr>
        <w:t xml:space="preserve">000 </w:t>
      </w:r>
      <w:r w:rsidR="00EB176D" w:rsidRPr="0096592F">
        <w:rPr>
          <w:rFonts w:asciiTheme="minorHAnsi" w:hAnsiTheme="minorHAnsi" w:cs="Arial"/>
          <w:b/>
          <w:iCs/>
        </w:rPr>
        <w:t>Kč bez DPH</w:t>
      </w:r>
      <w:r w:rsidRPr="0096592F">
        <w:rPr>
          <w:rFonts w:asciiTheme="minorHAnsi" w:hAnsiTheme="minorHAnsi" w:cs="Arial"/>
          <w:iCs/>
        </w:rPr>
        <w:t>.</w:t>
      </w:r>
      <w:r w:rsidR="00D92277">
        <w:rPr>
          <w:rFonts w:asciiTheme="minorHAnsi" w:hAnsiTheme="minorHAnsi" w:cs="Arial"/>
          <w:iCs/>
        </w:rPr>
        <w:t xml:space="preserve"> Předpokládaná hodnota veřejné zakázky je zároveň jejím finančním limitem.</w:t>
      </w:r>
    </w:p>
    <w:p w:rsidR="00ED37A0" w:rsidRDefault="00ED37A0" w:rsidP="00D7530F">
      <w:pPr>
        <w:tabs>
          <w:tab w:val="left" w:pos="3686"/>
        </w:tabs>
        <w:spacing w:after="60" w:line="280" w:lineRule="atLeast"/>
        <w:jc w:val="both"/>
        <w:rPr>
          <w:rFonts w:asciiTheme="minorHAnsi" w:hAnsiTheme="minorHAnsi" w:cs="Arial"/>
          <w:iCs/>
        </w:rPr>
      </w:pPr>
      <w:r w:rsidRPr="002A7C52">
        <w:rPr>
          <w:rFonts w:asciiTheme="minorHAnsi" w:hAnsiTheme="minorHAnsi" w:cs="Arial"/>
          <w:b/>
          <w:iCs/>
        </w:rPr>
        <w:t>Předpokládaná hodnota dodání 1 ks potravinového balíčku:</w:t>
      </w:r>
      <w:r w:rsidR="002A7C52">
        <w:rPr>
          <w:rFonts w:asciiTheme="minorHAnsi" w:hAnsiTheme="minorHAnsi" w:cs="Arial"/>
          <w:b/>
          <w:iCs/>
        </w:rPr>
        <w:tab/>
      </w:r>
      <w:r>
        <w:rPr>
          <w:rFonts w:asciiTheme="minorHAnsi" w:hAnsiTheme="minorHAnsi" w:cs="Arial"/>
          <w:iCs/>
        </w:rPr>
        <w:t xml:space="preserve"> </w:t>
      </w:r>
      <w:r w:rsidR="002A7C52">
        <w:rPr>
          <w:rFonts w:asciiTheme="minorHAnsi" w:hAnsiTheme="minorHAnsi" w:cs="Arial"/>
          <w:iCs/>
        </w:rPr>
        <w:t>663,55</w:t>
      </w:r>
      <w:r>
        <w:rPr>
          <w:rFonts w:asciiTheme="minorHAnsi" w:hAnsiTheme="minorHAnsi" w:cs="Arial"/>
          <w:iCs/>
        </w:rPr>
        <w:t xml:space="preserve"> Kč bez DPH</w:t>
      </w:r>
    </w:p>
    <w:p w:rsidR="00ED37A0" w:rsidRPr="0096592F" w:rsidRDefault="00ED37A0" w:rsidP="00D7530F">
      <w:pPr>
        <w:tabs>
          <w:tab w:val="left" w:pos="3686"/>
        </w:tabs>
        <w:spacing w:after="60" w:line="280" w:lineRule="atLeast"/>
        <w:jc w:val="both"/>
        <w:rPr>
          <w:rFonts w:asciiTheme="minorHAnsi" w:hAnsiTheme="minorHAnsi" w:cs="Arial"/>
          <w:iCs/>
        </w:rPr>
      </w:pPr>
      <w:r w:rsidRPr="002A7C52">
        <w:rPr>
          <w:rFonts w:asciiTheme="minorHAnsi" w:hAnsiTheme="minorHAnsi" w:cs="Arial"/>
          <w:b/>
          <w:iCs/>
        </w:rPr>
        <w:t>Předpokládaný počet objednávaných potravinových balíčků:</w:t>
      </w:r>
      <w:r>
        <w:rPr>
          <w:rFonts w:asciiTheme="minorHAnsi" w:hAnsiTheme="minorHAnsi" w:cs="Arial"/>
          <w:iCs/>
        </w:rPr>
        <w:t xml:space="preserve"> </w:t>
      </w:r>
      <w:r w:rsidR="002A7C52">
        <w:rPr>
          <w:rFonts w:asciiTheme="minorHAnsi" w:hAnsiTheme="minorHAnsi" w:cs="Arial"/>
          <w:iCs/>
        </w:rPr>
        <w:tab/>
        <w:t xml:space="preserve"> 3</w:t>
      </w:r>
      <w:r w:rsidR="00163824">
        <w:rPr>
          <w:rFonts w:asciiTheme="minorHAnsi" w:hAnsiTheme="minorHAnsi" w:cs="Arial"/>
          <w:iCs/>
        </w:rPr>
        <w:t xml:space="preserve"> </w:t>
      </w:r>
      <w:r w:rsidR="002A7C52">
        <w:rPr>
          <w:rFonts w:asciiTheme="minorHAnsi" w:hAnsiTheme="minorHAnsi" w:cs="Arial"/>
          <w:iCs/>
        </w:rPr>
        <w:t>000</w:t>
      </w:r>
      <w:r>
        <w:rPr>
          <w:rFonts w:asciiTheme="minorHAnsi" w:hAnsiTheme="minorHAnsi" w:cs="Arial"/>
          <w:iCs/>
        </w:rPr>
        <w:t xml:space="preserve"> ks</w:t>
      </w:r>
    </w:p>
    <w:p w:rsidR="0096592F" w:rsidRPr="0096592F" w:rsidRDefault="00EB176D" w:rsidP="00D7530F">
      <w:pPr>
        <w:pStyle w:val="Nadpis1"/>
        <w:shd w:val="clear" w:color="auto" w:fill="002060"/>
        <w:spacing w:before="240"/>
        <w:ind w:left="431" w:hanging="431"/>
      </w:pPr>
      <w:r w:rsidRPr="0096592F">
        <w:t>Předpokládaná doba zahájení plnění:</w:t>
      </w:r>
      <w:r w:rsidRPr="0096592F">
        <w:tab/>
      </w:r>
    </w:p>
    <w:p w:rsidR="0096592F" w:rsidRPr="00EB176D" w:rsidRDefault="0096592F" w:rsidP="00D7530F">
      <w:pPr>
        <w:spacing w:before="120" w:line="280" w:lineRule="atLeast"/>
        <w:jc w:val="both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 xml:space="preserve">Předpokládaná doba zahájení plnění je </w:t>
      </w:r>
      <w:r w:rsidR="00EB176D" w:rsidRPr="0096592F">
        <w:rPr>
          <w:rFonts w:asciiTheme="minorHAnsi" w:hAnsiTheme="minorHAnsi" w:cs="Arial"/>
          <w:b/>
          <w:bCs/>
          <w:iCs/>
        </w:rPr>
        <w:t xml:space="preserve">ihned po podpisu </w:t>
      </w:r>
      <w:r w:rsidR="001B53FF" w:rsidRPr="0096592F">
        <w:rPr>
          <w:rFonts w:asciiTheme="minorHAnsi" w:hAnsiTheme="minorHAnsi" w:cs="Arial"/>
          <w:b/>
          <w:bCs/>
          <w:iCs/>
        </w:rPr>
        <w:t xml:space="preserve">rámcové </w:t>
      </w:r>
      <w:r w:rsidR="00EB176D" w:rsidRPr="0096592F">
        <w:rPr>
          <w:rFonts w:asciiTheme="minorHAnsi" w:hAnsiTheme="minorHAnsi" w:cs="Arial"/>
          <w:b/>
          <w:bCs/>
          <w:iCs/>
        </w:rPr>
        <w:t>smlouvy</w:t>
      </w:r>
      <w:r w:rsidR="00444900">
        <w:rPr>
          <w:rFonts w:asciiTheme="minorHAnsi" w:hAnsiTheme="minorHAnsi" w:cs="Arial"/>
          <w:bCs/>
          <w:iCs/>
        </w:rPr>
        <w:t xml:space="preserve"> v souladu s dílčí objednávkou vystavenou zadavatelem</w:t>
      </w:r>
    </w:p>
    <w:p w:rsidR="0096592F" w:rsidRPr="0096592F" w:rsidRDefault="0096592F" w:rsidP="00D7530F">
      <w:pPr>
        <w:pStyle w:val="Nadpis1"/>
        <w:shd w:val="clear" w:color="auto" w:fill="002060"/>
        <w:spacing w:before="240"/>
        <w:ind w:left="431" w:hanging="431"/>
      </w:pPr>
      <w:r w:rsidRPr="0096592F">
        <w:t>Doba ukončení plnění</w:t>
      </w:r>
    </w:p>
    <w:p w:rsidR="00EB176D" w:rsidRDefault="0096592F" w:rsidP="00D7530F">
      <w:pPr>
        <w:tabs>
          <w:tab w:val="left" w:pos="2552"/>
          <w:tab w:val="left" w:pos="2977"/>
        </w:tabs>
        <w:spacing w:before="120" w:line="280" w:lineRule="atLeast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Cs/>
          <w:iCs/>
        </w:rPr>
        <w:t>Doba ukončení plnění je</w:t>
      </w:r>
      <w:r w:rsidR="00EB176D" w:rsidRPr="00EB176D">
        <w:rPr>
          <w:rFonts w:asciiTheme="minorHAnsi" w:hAnsiTheme="minorHAnsi" w:cs="Arial"/>
        </w:rPr>
        <w:t xml:space="preserve"> </w:t>
      </w:r>
      <w:r w:rsidR="00EB176D" w:rsidRPr="0096592F">
        <w:rPr>
          <w:rFonts w:asciiTheme="minorHAnsi" w:hAnsiTheme="minorHAnsi" w:cs="Arial"/>
        </w:rPr>
        <w:t xml:space="preserve">do </w:t>
      </w:r>
      <w:r>
        <w:rPr>
          <w:rFonts w:asciiTheme="minorHAnsi" w:hAnsiTheme="minorHAnsi" w:cs="Arial"/>
        </w:rPr>
        <w:t>31. 12.</w:t>
      </w:r>
      <w:r w:rsidR="00214AEB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2015, případně do </w:t>
      </w:r>
      <w:r w:rsidR="00EB176D" w:rsidRPr="0096592F">
        <w:rPr>
          <w:rFonts w:asciiTheme="minorHAnsi" w:hAnsiTheme="minorHAnsi" w:cs="Arial"/>
        </w:rPr>
        <w:t xml:space="preserve">vyčerpání finančního limitu </w:t>
      </w:r>
      <w:r>
        <w:rPr>
          <w:rFonts w:asciiTheme="minorHAnsi" w:hAnsiTheme="minorHAnsi" w:cs="Arial"/>
        </w:rPr>
        <w:t>1 </w:t>
      </w:r>
      <w:r w:rsidR="00C77548">
        <w:rPr>
          <w:rFonts w:asciiTheme="minorHAnsi" w:hAnsiTheme="minorHAnsi" w:cs="Arial"/>
        </w:rPr>
        <w:t xml:space="preserve">991 </w:t>
      </w:r>
      <w:r>
        <w:rPr>
          <w:rFonts w:asciiTheme="minorHAnsi" w:hAnsiTheme="minorHAnsi" w:cs="Arial"/>
        </w:rPr>
        <w:t>000</w:t>
      </w:r>
      <w:r w:rsidR="00EB176D" w:rsidRPr="0096592F">
        <w:rPr>
          <w:rFonts w:asciiTheme="minorHAnsi" w:hAnsiTheme="minorHAnsi" w:cs="Arial"/>
        </w:rPr>
        <w:t xml:space="preserve"> Kč bez DPH, podle toho, která ze skutečností nastane dříve</w:t>
      </w:r>
      <w:r>
        <w:rPr>
          <w:rFonts w:asciiTheme="minorHAnsi" w:hAnsiTheme="minorHAnsi" w:cs="Arial"/>
        </w:rPr>
        <w:t>.</w:t>
      </w:r>
    </w:p>
    <w:p w:rsidR="0096592F" w:rsidRPr="0096592F" w:rsidRDefault="00D92277" w:rsidP="00D7530F">
      <w:pPr>
        <w:pStyle w:val="Nadpis1"/>
        <w:shd w:val="clear" w:color="auto" w:fill="002060"/>
        <w:spacing w:before="240"/>
        <w:ind w:left="431" w:hanging="431"/>
      </w:pPr>
      <w:r>
        <w:t>Místa</w:t>
      </w:r>
      <w:r w:rsidR="0096592F" w:rsidRPr="0096592F">
        <w:t xml:space="preserve"> plnění</w:t>
      </w:r>
    </w:p>
    <w:p w:rsidR="00EB176D" w:rsidRDefault="004D3D32" w:rsidP="00D7530F">
      <w:pPr>
        <w:spacing w:before="120" w:after="240"/>
      </w:pPr>
      <w:r>
        <w:t>Potravinové balíčky budou dodány</w:t>
      </w:r>
      <w:r w:rsidR="0096592F">
        <w:t xml:space="preserve"> těmto partnerských organizacím:</w:t>
      </w:r>
    </w:p>
    <w:tbl>
      <w:tblPr>
        <w:tblW w:w="903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4587"/>
        <w:gridCol w:w="2308"/>
      </w:tblGrid>
      <w:tr w:rsidR="00C77548" w:rsidRPr="00C77548" w:rsidTr="00D7530F">
        <w:trPr>
          <w:trHeight w:val="567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77548" w:rsidRPr="00C77548" w:rsidRDefault="00C77548" w:rsidP="00C77548">
            <w:pPr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C77548">
              <w:rPr>
                <w:rFonts w:eastAsia="Times New Roman" w:cs="Arial"/>
                <w:b/>
                <w:bCs/>
                <w:lang w:eastAsia="cs-CZ"/>
              </w:rPr>
              <w:t>Partnerská organizace</w:t>
            </w:r>
          </w:p>
        </w:tc>
        <w:tc>
          <w:tcPr>
            <w:tcW w:w="4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77548" w:rsidRPr="00C77548" w:rsidRDefault="00C77548">
            <w:pPr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C77548">
              <w:rPr>
                <w:rFonts w:eastAsia="Times New Roman" w:cs="Arial"/>
                <w:b/>
                <w:bCs/>
                <w:lang w:eastAsia="cs-CZ"/>
              </w:rPr>
              <w:t>Místo plnění</w:t>
            </w:r>
          </w:p>
        </w:tc>
        <w:tc>
          <w:tcPr>
            <w:tcW w:w="2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77548" w:rsidRPr="00C77548" w:rsidRDefault="00C77548" w:rsidP="00C77548">
            <w:pPr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C77548">
              <w:rPr>
                <w:rFonts w:eastAsia="Times New Roman" w:cs="Arial"/>
                <w:b/>
                <w:bCs/>
                <w:lang w:eastAsia="cs-CZ"/>
              </w:rPr>
              <w:t>Předpokládaný podíl na dodávkách</w:t>
            </w:r>
          </w:p>
        </w:tc>
      </w:tr>
      <w:tr w:rsidR="00C77548" w:rsidRPr="00C77548" w:rsidTr="00D7530F">
        <w:trPr>
          <w:trHeight w:val="29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7548" w:rsidRPr="00C77548" w:rsidRDefault="00C77548" w:rsidP="00C77548">
            <w:pPr>
              <w:rPr>
                <w:rFonts w:eastAsia="Times New Roman" w:cs="Arial"/>
                <w:lang w:eastAsia="cs-CZ"/>
              </w:rPr>
            </w:pPr>
            <w:r w:rsidRPr="00C77548">
              <w:rPr>
                <w:rFonts w:eastAsia="Times New Roman" w:cs="Arial"/>
                <w:lang w:eastAsia="cs-CZ"/>
              </w:rPr>
              <w:t>Naděje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7548" w:rsidRPr="00C77548" w:rsidRDefault="00C77548" w:rsidP="00C77548">
            <w:pPr>
              <w:rPr>
                <w:rFonts w:eastAsia="Times New Roman" w:cs="Arial"/>
                <w:lang w:eastAsia="cs-CZ"/>
              </w:rPr>
            </w:pPr>
            <w:r w:rsidRPr="00C77548">
              <w:rPr>
                <w:rFonts w:eastAsia="Times New Roman" w:cs="Arial"/>
                <w:lang w:eastAsia="cs-CZ"/>
              </w:rPr>
              <w:t>Litoměřice (Sklad Potravinové banky, Na Vinici 1, Litoměřice)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7548" w:rsidRPr="00C77548" w:rsidRDefault="00C77548" w:rsidP="00C77548">
            <w:pPr>
              <w:jc w:val="center"/>
              <w:rPr>
                <w:rFonts w:eastAsia="Times New Roman" w:cs="Arial"/>
                <w:lang w:eastAsia="cs-CZ"/>
              </w:rPr>
            </w:pPr>
            <w:r w:rsidRPr="00C77548">
              <w:rPr>
                <w:rFonts w:eastAsia="Times New Roman" w:cs="Arial"/>
                <w:lang w:eastAsia="cs-CZ"/>
              </w:rPr>
              <w:t>25,00</w:t>
            </w:r>
            <w:r w:rsidR="00044B01">
              <w:rPr>
                <w:rFonts w:eastAsia="Times New Roman" w:cs="Arial"/>
                <w:lang w:eastAsia="cs-CZ"/>
              </w:rPr>
              <w:t xml:space="preserve"> </w:t>
            </w:r>
            <w:r w:rsidRPr="00C77548">
              <w:rPr>
                <w:rFonts w:eastAsia="Times New Roman" w:cs="Arial"/>
                <w:lang w:eastAsia="cs-CZ"/>
              </w:rPr>
              <w:t>%</w:t>
            </w:r>
          </w:p>
        </w:tc>
      </w:tr>
      <w:tr w:rsidR="00C77548" w:rsidRPr="00C77548" w:rsidTr="00D7530F">
        <w:trPr>
          <w:trHeight w:val="290"/>
        </w:trPr>
        <w:tc>
          <w:tcPr>
            <w:tcW w:w="21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7548" w:rsidRPr="00C77548" w:rsidRDefault="00C77548" w:rsidP="00C77548">
            <w:pPr>
              <w:rPr>
                <w:rFonts w:eastAsia="Times New Roman" w:cs="Arial"/>
                <w:lang w:eastAsia="cs-CZ"/>
              </w:rPr>
            </w:pPr>
            <w:r w:rsidRPr="00C77548">
              <w:rPr>
                <w:rFonts w:eastAsia="Times New Roman" w:cs="Arial"/>
                <w:lang w:eastAsia="cs-CZ"/>
              </w:rPr>
              <w:t>Charita ČR (Diecézní charita Plzeň)</w:t>
            </w:r>
          </w:p>
        </w:tc>
        <w:tc>
          <w:tcPr>
            <w:tcW w:w="45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7548" w:rsidRPr="00C77548" w:rsidRDefault="00C77548" w:rsidP="00C77548">
            <w:pPr>
              <w:rPr>
                <w:rFonts w:eastAsia="Times New Roman" w:cs="Arial"/>
                <w:lang w:eastAsia="cs-CZ"/>
              </w:rPr>
            </w:pPr>
            <w:r w:rsidRPr="00C77548">
              <w:rPr>
                <w:rFonts w:eastAsia="Times New Roman" w:cs="Arial"/>
                <w:lang w:eastAsia="cs-CZ"/>
              </w:rPr>
              <w:t>Plzeň (Cukrovarská 16, 301 00 Plzeň)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7548" w:rsidRPr="00C77548" w:rsidRDefault="00C77548" w:rsidP="00C77548">
            <w:pPr>
              <w:jc w:val="center"/>
              <w:rPr>
                <w:rFonts w:eastAsia="Times New Roman" w:cs="Arial"/>
                <w:lang w:eastAsia="cs-CZ"/>
              </w:rPr>
            </w:pPr>
            <w:r w:rsidRPr="00C77548">
              <w:rPr>
                <w:rFonts w:eastAsia="Times New Roman" w:cs="Arial"/>
                <w:lang w:eastAsia="cs-CZ"/>
              </w:rPr>
              <w:t>16,25</w:t>
            </w:r>
            <w:r w:rsidR="00044B01">
              <w:rPr>
                <w:rFonts w:eastAsia="Times New Roman" w:cs="Arial"/>
                <w:lang w:eastAsia="cs-CZ"/>
              </w:rPr>
              <w:t xml:space="preserve"> </w:t>
            </w:r>
            <w:r w:rsidRPr="00C77548">
              <w:rPr>
                <w:rFonts w:eastAsia="Times New Roman" w:cs="Arial"/>
                <w:lang w:eastAsia="cs-CZ"/>
              </w:rPr>
              <w:t>%</w:t>
            </w:r>
          </w:p>
        </w:tc>
      </w:tr>
      <w:tr w:rsidR="00C77548" w:rsidRPr="00C77548" w:rsidTr="00D7530F">
        <w:trPr>
          <w:trHeight w:val="290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7548" w:rsidRPr="00C77548" w:rsidRDefault="00C77548" w:rsidP="00C77548">
            <w:pPr>
              <w:rPr>
                <w:rFonts w:eastAsia="Times New Roman" w:cs="Arial"/>
                <w:lang w:eastAsia="cs-CZ"/>
              </w:rPr>
            </w:pPr>
          </w:p>
        </w:tc>
        <w:tc>
          <w:tcPr>
            <w:tcW w:w="4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7548" w:rsidRPr="00C77548" w:rsidRDefault="00C77548" w:rsidP="00C77548">
            <w:pPr>
              <w:rPr>
                <w:rFonts w:eastAsia="Times New Roman" w:cs="Arial"/>
                <w:lang w:eastAsia="cs-CZ"/>
              </w:rPr>
            </w:pPr>
            <w:r w:rsidRPr="00C77548">
              <w:rPr>
                <w:rFonts w:eastAsia="Times New Roman" w:cs="Arial"/>
                <w:lang w:eastAsia="cs-CZ"/>
              </w:rPr>
              <w:t>Cheb (Koželužská 1802/19, 350 02 Cheb)</w:t>
            </w:r>
          </w:p>
        </w:tc>
        <w:tc>
          <w:tcPr>
            <w:tcW w:w="2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7548" w:rsidRPr="00C77548" w:rsidRDefault="00C77548" w:rsidP="00C77548">
            <w:pPr>
              <w:jc w:val="center"/>
              <w:rPr>
                <w:rFonts w:eastAsia="Times New Roman" w:cs="Arial"/>
                <w:lang w:eastAsia="cs-CZ"/>
              </w:rPr>
            </w:pPr>
            <w:r w:rsidRPr="00C77548">
              <w:rPr>
                <w:rFonts w:eastAsia="Times New Roman" w:cs="Arial"/>
                <w:lang w:eastAsia="cs-CZ"/>
              </w:rPr>
              <w:t>8,75</w:t>
            </w:r>
            <w:r w:rsidR="00044B01">
              <w:rPr>
                <w:rFonts w:eastAsia="Times New Roman" w:cs="Arial"/>
                <w:lang w:eastAsia="cs-CZ"/>
              </w:rPr>
              <w:t xml:space="preserve"> </w:t>
            </w:r>
            <w:r w:rsidRPr="00C77548">
              <w:rPr>
                <w:rFonts w:eastAsia="Times New Roman" w:cs="Arial"/>
                <w:lang w:eastAsia="cs-CZ"/>
              </w:rPr>
              <w:t>%</w:t>
            </w:r>
          </w:p>
        </w:tc>
      </w:tr>
      <w:tr w:rsidR="00C77548" w:rsidRPr="00C77548" w:rsidTr="00D7530F">
        <w:trPr>
          <w:trHeight w:val="29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7548" w:rsidRPr="00C77548" w:rsidRDefault="00C77548" w:rsidP="00C77548">
            <w:pPr>
              <w:rPr>
                <w:rFonts w:eastAsia="Times New Roman" w:cs="Arial"/>
                <w:lang w:eastAsia="cs-CZ"/>
              </w:rPr>
            </w:pPr>
            <w:r w:rsidRPr="00C77548">
              <w:rPr>
                <w:rFonts w:eastAsia="Times New Roman" w:cs="Arial"/>
                <w:lang w:eastAsia="cs-CZ"/>
              </w:rPr>
              <w:t>Slezská diakonie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7548" w:rsidRPr="00C77548" w:rsidRDefault="00C77548" w:rsidP="00C77548">
            <w:pPr>
              <w:rPr>
                <w:rFonts w:eastAsia="Times New Roman" w:cs="Arial"/>
                <w:lang w:eastAsia="cs-CZ"/>
              </w:rPr>
            </w:pPr>
            <w:r w:rsidRPr="00C77548">
              <w:rPr>
                <w:rFonts w:eastAsia="Times New Roman" w:cs="Arial"/>
                <w:lang w:eastAsia="cs-CZ"/>
              </w:rPr>
              <w:t>Český Těšín (ul. Nábřeží Míru 1058, 737 01 Český Těšín)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7548" w:rsidRPr="00C77548" w:rsidRDefault="00C77548" w:rsidP="00C77548">
            <w:pPr>
              <w:jc w:val="center"/>
              <w:rPr>
                <w:rFonts w:eastAsia="Times New Roman" w:cs="Arial"/>
                <w:lang w:eastAsia="cs-CZ"/>
              </w:rPr>
            </w:pPr>
            <w:r w:rsidRPr="00C77548">
              <w:rPr>
                <w:rFonts w:eastAsia="Times New Roman" w:cs="Arial"/>
                <w:lang w:eastAsia="cs-CZ"/>
              </w:rPr>
              <w:t>25,00</w:t>
            </w:r>
            <w:r w:rsidR="00044B01">
              <w:rPr>
                <w:rFonts w:eastAsia="Times New Roman" w:cs="Arial"/>
                <w:lang w:eastAsia="cs-CZ"/>
              </w:rPr>
              <w:t xml:space="preserve"> </w:t>
            </w:r>
            <w:r w:rsidRPr="00C77548">
              <w:rPr>
                <w:rFonts w:eastAsia="Times New Roman" w:cs="Arial"/>
                <w:lang w:eastAsia="cs-CZ"/>
              </w:rPr>
              <w:t>%</w:t>
            </w:r>
          </w:p>
        </w:tc>
      </w:tr>
      <w:tr w:rsidR="00C77548" w:rsidRPr="00C77548" w:rsidTr="00D7530F">
        <w:trPr>
          <w:trHeight w:val="567"/>
        </w:trPr>
        <w:tc>
          <w:tcPr>
            <w:tcW w:w="21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7548" w:rsidRPr="00C77548" w:rsidRDefault="00C77548" w:rsidP="00C77548">
            <w:pPr>
              <w:rPr>
                <w:rFonts w:eastAsia="Times New Roman" w:cs="Arial"/>
                <w:lang w:eastAsia="cs-CZ"/>
              </w:rPr>
            </w:pPr>
            <w:r w:rsidRPr="00C77548">
              <w:rPr>
                <w:rFonts w:eastAsia="Times New Roman" w:cs="Arial"/>
                <w:lang w:eastAsia="cs-CZ"/>
              </w:rPr>
              <w:t>Charita ČR (Charita Ostrava)</w:t>
            </w:r>
          </w:p>
        </w:tc>
        <w:tc>
          <w:tcPr>
            <w:tcW w:w="45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7548" w:rsidRPr="00C77548" w:rsidRDefault="00C77548" w:rsidP="00C77548">
            <w:pPr>
              <w:rPr>
                <w:rFonts w:eastAsia="Times New Roman" w:cs="Arial"/>
                <w:lang w:eastAsia="cs-CZ"/>
              </w:rPr>
            </w:pPr>
            <w:r w:rsidRPr="00C77548">
              <w:rPr>
                <w:rFonts w:eastAsia="Times New Roman" w:cs="Arial"/>
                <w:lang w:eastAsia="cs-CZ"/>
              </w:rPr>
              <w:t>Ostrava – Heřmanice (Charitní dům sv. Václava, Kubínova 445/44, Ostrava-Heřmanice)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7548" w:rsidRPr="00C77548" w:rsidRDefault="00C77548" w:rsidP="00C77548">
            <w:pPr>
              <w:jc w:val="center"/>
              <w:rPr>
                <w:rFonts w:eastAsia="Times New Roman" w:cs="Arial"/>
                <w:lang w:eastAsia="cs-CZ"/>
              </w:rPr>
            </w:pPr>
            <w:r w:rsidRPr="00C77548">
              <w:rPr>
                <w:rFonts w:eastAsia="Times New Roman" w:cs="Arial"/>
                <w:lang w:eastAsia="cs-CZ"/>
              </w:rPr>
              <w:t>8,75</w:t>
            </w:r>
            <w:r w:rsidR="00044B01">
              <w:rPr>
                <w:rFonts w:eastAsia="Times New Roman" w:cs="Arial"/>
                <w:lang w:eastAsia="cs-CZ"/>
              </w:rPr>
              <w:t xml:space="preserve"> </w:t>
            </w:r>
            <w:r w:rsidRPr="00C77548">
              <w:rPr>
                <w:rFonts w:eastAsia="Times New Roman" w:cs="Arial"/>
                <w:lang w:eastAsia="cs-CZ"/>
              </w:rPr>
              <w:t>%</w:t>
            </w:r>
          </w:p>
        </w:tc>
      </w:tr>
      <w:tr w:rsidR="00C77548" w:rsidRPr="00C77548" w:rsidTr="00D7530F">
        <w:trPr>
          <w:trHeight w:val="567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7548" w:rsidRPr="00C77548" w:rsidRDefault="00C77548" w:rsidP="00C77548">
            <w:pPr>
              <w:rPr>
                <w:rFonts w:eastAsia="Times New Roman" w:cs="Arial"/>
                <w:lang w:eastAsia="cs-CZ"/>
              </w:rPr>
            </w:pPr>
          </w:p>
        </w:tc>
        <w:tc>
          <w:tcPr>
            <w:tcW w:w="4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7548" w:rsidRPr="00C77548" w:rsidRDefault="00C77548" w:rsidP="00C77548">
            <w:pPr>
              <w:rPr>
                <w:rFonts w:eastAsia="Times New Roman" w:cs="Arial"/>
                <w:lang w:eastAsia="cs-CZ"/>
              </w:rPr>
            </w:pPr>
            <w:r w:rsidRPr="00C77548">
              <w:rPr>
                <w:rFonts w:eastAsia="Times New Roman" w:cs="Arial"/>
                <w:lang w:eastAsia="cs-CZ"/>
              </w:rPr>
              <w:t xml:space="preserve">Ostrava – Vítkovice (Charitní dům sv. Benedikta </w:t>
            </w:r>
            <w:proofErr w:type="spellStart"/>
            <w:r w:rsidRPr="00C77548">
              <w:rPr>
                <w:rFonts w:eastAsia="Times New Roman" w:cs="Arial"/>
                <w:lang w:eastAsia="cs-CZ"/>
              </w:rPr>
              <w:t>Labre</w:t>
            </w:r>
            <w:proofErr w:type="spellEnd"/>
            <w:r w:rsidRPr="00C77548">
              <w:rPr>
                <w:rFonts w:eastAsia="Times New Roman" w:cs="Arial"/>
                <w:lang w:eastAsia="cs-CZ"/>
              </w:rPr>
              <w:t>, Lidická 773/54, Ostrava Vítkovice)</w:t>
            </w:r>
          </w:p>
        </w:tc>
        <w:tc>
          <w:tcPr>
            <w:tcW w:w="2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7548" w:rsidRPr="00C77548" w:rsidRDefault="00C77548" w:rsidP="00C77548">
            <w:pPr>
              <w:jc w:val="center"/>
              <w:rPr>
                <w:rFonts w:eastAsia="Times New Roman" w:cs="Arial"/>
                <w:lang w:eastAsia="cs-CZ"/>
              </w:rPr>
            </w:pPr>
            <w:r w:rsidRPr="00C77548">
              <w:rPr>
                <w:rFonts w:eastAsia="Times New Roman" w:cs="Arial"/>
                <w:lang w:eastAsia="cs-CZ"/>
              </w:rPr>
              <w:t>16,25</w:t>
            </w:r>
            <w:r w:rsidR="007F13A0">
              <w:rPr>
                <w:rFonts w:eastAsia="Times New Roman" w:cs="Arial"/>
                <w:lang w:eastAsia="cs-CZ"/>
              </w:rPr>
              <w:t xml:space="preserve"> </w:t>
            </w:r>
            <w:r w:rsidRPr="00C77548">
              <w:rPr>
                <w:rFonts w:eastAsia="Times New Roman" w:cs="Arial"/>
                <w:lang w:eastAsia="cs-CZ"/>
              </w:rPr>
              <w:t>%</w:t>
            </w:r>
          </w:p>
        </w:tc>
      </w:tr>
    </w:tbl>
    <w:p w:rsidR="0096592F" w:rsidRPr="003C62F9" w:rsidRDefault="00C77548" w:rsidP="00A316EB">
      <w:pPr>
        <w:spacing w:before="24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Předpokládaný podíl jednotlivých míst plnění na dodávkách je orientační, konkrétní počty</w:t>
      </w:r>
      <w:r w:rsidR="00A316EB" w:rsidRPr="003C62F9">
        <w:rPr>
          <w:rFonts w:asciiTheme="minorHAnsi" w:hAnsiTheme="minorHAnsi"/>
        </w:rPr>
        <w:t xml:space="preserve"> potravinových balíčků </w:t>
      </w:r>
      <w:r>
        <w:rPr>
          <w:rFonts w:asciiTheme="minorHAnsi" w:hAnsiTheme="minorHAnsi"/>
        </w:rPr>
        <w:t xml:space="preserve">pro jednotlivá místa plnění budou uvedena </w:t>
      </w:r>
      <w:r w:rsidR="00A316EB" w:rsidRPr="003C62F9">
        <w:rPr>
          <w:rFonts w:asciiTheme="minorHAnsi" w:hAnsiTheme="minorHAnsi"/>
        </w:rPr>
        <w:t>ve vystavených dílčích objednávkách, na základě uzavřené rámcové kupní smlouvy na předmět plnění veřejné zakázky.</w:t>
      </w:r>
    </w:p>
    <w:p w:rsidR="004D3D32" w:rsidRPr="003C62F9" w:rsidRDefault="004D3D32" w:rsidP="00977679">
      <w:pPr>
        <w:pStyle w:val="Nadpis1"/>
        <w:shd w:val="clear" w:color="auto" w:fill="002060"/>
        <w:spacing w:before="480"/>
        <w:ind w:left="431" w:hanging="431"/>
      </w:pPr>
      <w:r w:rsidRPr="003C62F9">
        <w:lastRenderedPageBreak/>
        <w:t>Požadavky na kvalifikaci a způsob jejího prokázání</w:t>
      </w:r>
    </w:p>
    <w:p w:rsidR="008D5967" w:rsidRPr="003C62F9" w:rsidRDefault="004D3D32" w:rsidP="004D3D32">
      <w:pPr>
        <w:shd w:val="clear" w:color="auto" w:fill="C0C0C0"/>
        <w:spacing w:before="240" w:after="120" w:line="280" w:lineRule="atLeast"/>
        <w:ind w:right="23"/>
        <w:jc w:val="both"/>
        <w:rPr>
          <w:rFonts w:asciiTheme="minorHAnsi" w:hAnsiTheme="minorHAnsi" w:cs="Arial"/>
          <w:b/>
          <w:bCs/>
        </w:rPr>
      </w:pPr>
      <w:r w:rsidRPr="003C62F9">
        <w:rPr>
          <w:rFonts w:asciiTheme="minorHAnsi" w:hAnsiTheme="minorHAnsi" w:cs="Arial"/>
          <w:b/>
          <w:bCs/>
        </w:rPr>
        <w:t>7.1</w:t>
      </w:r>
      <w:r w:rsidRPr="003C62F9">
        <w:rPr>
          <w:rFonts w:asciiTheme="minorHAnsi" w:hAnsiTheme="minorHAnsi" w:cs="Arial"/>
          <w:b/>
          <w:bCs/>
        </w:rPr>
        <w:tab/>
        <w:t>Základní kvalifikační předpoklady</w:t>
      </w:r>
    </w:p>
    <w:p w:rsidR="004D3D32" w:rsidRPr="003C62F9" w:rsidRDefault="004D3D32" w:rsidP="004D3D32">
      <w:pPr>
        <w:spacing w:before="240" w:after="120" w:line="280" w:lineRule="atLeast"/>
        <w:ind w:right="23"/>
        <w:jc w:val="both"/>
        <w:rPr>
          <w:rFonts w:asciiTheme="minorHAnsi" w:hAnsiTheme="minorHAnsi" w:cs="Arial"/>
          <w:b/>
        </w:rPr>
      </w:pPr>
      <w:r w:rsidRPr="003C62F9">
        <w:rPr>
          <w:rFonts w:asciiTheme="minorHAnsi" w:hAnsiTheme="minorHAnsi" w:cs="Arial"/>
          <w:b/>
          <w:bCs/>
          <w:u w:val="single"/>
        </w:rPr>
        <w:t>Splnění základních kvalifikačních předpokladů</w:t>
      </w:r>
      <w:r w:rsidRPr="003C62F9">
        <w:rPr>
          <w:rFonts w:asciiTheme="minorHAnsi" w:hAnsiTheme="minorHAnsi" w:cs="Arial"/>
          <w:b/>
          <w:bCs/>
        </w:rPr>
        <w:t xml:space="preserve"> </w:t>
      </w:r>
      <w:r w:rsidRPr="003C62F9">
        <w:rPr>
          <w:rFonts w:asciiTheme="minorHAnsi" w:hAnsiTheme="minorHAnsi" w:cs="Arial"/>
          <w:bCs/>
        </w:rPr>
        <w:t>bude prokázáno doložením</w:t>
      </w:r>
      <w:r w:rsidRPr="003C62F9">
        <w:rPr>
          <w:rFonts w:asciiTheme="minorHAnsi" w:hAnsiTheme="minorHAnsi" w:cs="Arial"/>
          <w:b/>
          <w:bCs/>
        </w:rPr>
        <w:t xml:space="preserve"> </w:t>
      </w:r>
      <w:r w:rsidRPr="003C62F9">
        <w:rPr>
          <w:rFonts w:asciiTheme="minorHAnsi" w:hAnsiTheme="minorHAnsi" w:cs="Arial"/>
          <w:u w:val="single"/>
        </w:rPr>
        <w:t>čestného prohlášení</w:t>
      </w:r>
      <w:r w:rsidRPr="003C62F9">
        <w:rPr>
          <w:rFonts w:asciiTheme="minorHAnsi" w:hAnsiTheme="minorHAnsi" w:cs="Arial"/>
        </w:rPr>
        <w:t>, kterým uchazeč prohlašuje, že</w:t>
      </w:r>
    </w:p>
    <w:p w:rsidR="004D3D32" w:rsidRPr="003C62F9" w:rsidRDefault="004D3D32" w:rsidP="00EB353B">
      <w:pPr>
        <w:pStyle w:val="Barevnseznamzvraznn11"/>
        <w:numPr>
          <w:ilvl w:val="0"/>
          <w:numId w:val="7"/>
        </w:numPr>
        <w:spacing w:after="120" w:line="280" w:lineRule="atLeast"/>
        <w:ind w:left="426" w:right="22" w:hanging="426"/>
        <w:contextualSpacing w:val="0"/>
        <w:jc w:val="both"/>
        <w:rPr>
          <w:rFonts w:asciiTheme="minorHAnsi" w:hAnsiTheme="minorHAnsi" w:cs="Arial"/>
          <w:bCs/>
          <w:sz w:val="22"/>
          <w:szCs w:val="22"/>
        </w:rPr>
      </w:pPr>
      <w:r w:rsidRPr="003C62F9">
        <w:rPr>
          <w:rFonts w:asciiTheme="minorHAnsi" w:hAnsiTheme="minorHAnsi" w:cs="Arial"/>
          <w:bCs/>
          <w:sz w:val="22"/>
          <w:szCs w:val="22"/>
        </w:rPr>
        <w:t xml:space="preserve"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 přípravu nebo pokus nebo účastenství na takovém trestném činu, nebo došlo k zahlazení odsouzení za spáchání takového trestného činu; </w:t>
      </w:r>
    </w:p>
    <w:p w:rsidR="004D3D32" w:rsidRPr="003C62F9" w:rsidRDefault="004D3D32" w:rsidP="00EB353B">
      <w:pPr>
        <w:pStyle w:val="Barevnseznamzvraznn11"/>
        <w:numPr>
          <w:ilvl w:val="0"/>
          <w:numId w:val="7"/>
        </w:numPr>
        <w:spacing w:after="120" w:line="280" w:lineRule="atLeast"/>
        <w:ind w:left="426" w:right="22" w:hanging="426"/>
        <w:contextualSpacing w:val="0"/>
        <w:jc w:val="both"/>
        <w:rPr>
          <w:rFonts w:asciiTheme="minorHAnsi" w:hAnsiTheme="minorHAnsi" w:cs="Arial"/>
          <w:bCs/>
          <w:sz w:val="22"/>
          <w:szCs w:val="22"/>
        </w:rPr>
      </w:pPr>
      <w:r w:rsidRPr="003C62F9">
        <w:rPr>
          <w:rFonts w:asciiTheme="minorHAnsi" w:hAnsiTheme="minorHAnsi" w:cs="Arial"/>
          <w:bCs/>
          <w:sz w:val="22"/>
          <w:szCs w:val="22"/>
        </w:rPr>
        <w:t>nebyl pravomocně odsouzen pro trestný čin, jehož skutková podstata souvisí s předmětem podnikání dodavatele podle zvláštních právních předpisů nebo došlo k zahlazení odsouzení za spáchání takového trestného činu;</w:t>
      </w:r>
    </w:p>
    <w:p w:rsidR="004D3D32" w:rsidRPr="003C62F9" w:rsidRDefault="004D3D32" w:rsidP="00EB353B">
      <w:pPr>
        <w:pStyle w:val="Barevnseznamzvraznn11"/>
        <w:numPr>
          <w:ilvl w:val="0"/>
          <w:numId w:val="7"/>
        </w:numPr>
        <w:spacing w:after="120" w:line="280" w:lineRule="atLeast"/>
        <w:ind w:left="426" w:right="22" w:hanging="426"/>
        <w:contextualSpacing w:val="0"/>
        <w:jc w:val="both"/>
        <w:rPr>
          <w:rFonts w:asciiTheme="minorHAnsi" w:hAnsiTheme="minorHAnsi" w:cs="Arial"/>
          <w:bCs/>
          <w:sz w:val="22"/>
          <w:szCs w:val="22"/>
        </w:rPr>
      </w:pPr>
      <w:r w:rsidRPr="003C62F9">
        <w:rPr>
          <w:rFonts w:asciiTheme="minorHAnsi" w:hAnsiTheme="minorHAnsi" w:cs="Arial"/>
          <w:bCs/>
          <w:sz w:val="22"/>
          <w:szCs w:val="22"/>
        </w:rPr>
        <w:t>v posledních 3 letech nenaplnil skutkovou podstatu jednání nekalé soutěže formou podplácení;</w:t>
      </w:r>
    </w:p>
    <w:p w:rsidR="004D3D32" w:rsidRPr="003C62F9" w:rsidRDefault="004D3D32" w:rsidP="00EB353B">
      <w:pPr>
        <w:pStyle w:val="Barevnseznamzvraznn11"/>
        <w:numPr>
          <w:ilvl w:val="0"/>
          <w:numId w:val="7"/>
        </w:numPr>
        <w:spacing w:after="120" w:line="280" w:lineRule="atLeast"/>
        <w:ind w:left="426" w:right="22" w:hanging="426"/>
        <w:contextualSpacing w:val="0"/>
        <w:jc w:val="both"/>
        <w:rPr>
          <w:rFonts w:asciiTheme="minorHAnsi" w:hAnsiTheme="minorHAnsi" w:cs="Arial"/>
          <w:bCs/>
          <w:sz w:val="22"/>
          <w:szCs w:val="22"/>
        </w:rPr>
      </w:pPr>
      <w:r w:rsidRPr="003C62F9">
        <w:rPr>
          <w:rFonts w:asciiTheme="minorHAnsi" w:hAnsiTheme="minorHAnsi" w:cs="Arial"/>
          <w:bCs/>
          <w:sz w:val="22"/>
          <w:szCs w:val="22"/>
        </w:rPr>
        <w:t>vůči jeho majetku neprobíhá nebo v posledních 3 letech neproběhlo insolvenční řízení, v němž bylo vydáno rozhodnutí o úpadku nebo insolvenční návrh nebyl zamítnut proto, že majetek nepostačuje k úhradě nákladů insolvenčního řízení, nebo nebyl konkurs zrušen proto, že majetek byl zcela nepostačující nebo zavedena nucená správa podle zvláštních právních předpisů;</w:t>
      </w:r>
    </w:p>
    <w:p w:rsidR="004D3D32" w:rsidRPr="003C62F9" w:rsidRDefault="004D3D32" w:rsidP="00EB353B">
      <w:pPr>
        <w:pStyle w:val="Barevnseznamzvraznn11"/>
        <w:numPr>
          <w:ilvl w:val="0"/>
          <w:numId w:val="7"/>
        </w:numPr>
        <w:spacing w:after="120" w:line="280" w:lineRule="atLeast"/>
        <w:ind w:left="426" w:right="22" w:hanging="426"/>
        <w:contextualSpacing w:val="0"/>
        <w:jc w:val="both"/>
        <w:rPr>
          <w:rFonts w:asciiTheme="minorHAnsi" w:hAnsiTheme="minorHAnsi" w:cs="Arial"/>
          <w:bCs/>
          <w:sz w:val="22"/>
          <w:szCs w:val="22"/>
        </w:rPr>
      </w:pPr>
      <w:r w:rsidRPr="003C62F9">
        <w:rPr>
          <w:rFonts w:asciiTheme="minorHAnsi" w:hAnsiTheme="minorHAnsi" w:cs="Arial"/>
          <w:bCs/>
          <w:sz w:val="22"/>
          <w:szCs w:val="22"/>
        </w:rPr>
        <w:t>není v likvidaci;</w:t>
      </w:r>
    </w:p>
    <w:p w:rsidR="004D3D32" w:rsidRPr="003C62F9" w:rsidRDefault="004D3D32" w:rsidP="00EB353B">
      <w:pPr>
        <w:pStyle w:val="Barevnseznamzvraznn11"/>
        <w:numPr>
          <w:ilvl w:val="0"/>
          <w:numId w:val="7"/>
        </w:numPr>
        <w:spacing w:after="120" w:line="280" w:lineRule="atLeast"/>
        <w:ind w:left="426" w:right="22" w:hanging="426"/>
        <w:contextualSpacing w:val="0"/>
        <w:jc w:val="both"/>
        <w:rPr>
          <w:rFonts w:asciiTheme="minorHAnsi" w:hAnsiTheme="minorHAnsi" w:cs="Arial"/>
          <w:bCs/>
          <w:sz w:val="22"/>
          <w:szCs w:val="22"/>
        </w:rPr>
      </w:pPr>
      <w:r w:rsidRPr="003C62F9">
        <w:rPr>
          <w:rFonts w:asciiTheme="minorHAnsi" w:hAnsiTheme="minorHAnsi" w:cs="Arial"/>
          <w:bCs/>
          <w:sz w:val="22"/>
          <w:szCs w:val="22"/>
        </w:rPr>
        <w:t>nemá v evidenci daní zachyceny daňové nedoplatky, a to jak v České republice, tak v zemi sídla, místa podnikání či bydliště dodavatele;</w:t>
      </w:r>
    </w:p>
    <w:p w:rsidR="004D3D32" w:rsidRPr="003C62F9" w:rsidRDefault="004D3D32" w:rsidP="00EB353B">
      <w:pPr>
        <w:pStyle w:val="Barevnseznamzvraznn11"/>
        <w:numPr>
          <w:ilvl w:val="0"/>
          <w:numId w:val="7"/>
        </w:numPr>
        <w:spacing w:after="120" w:line="280" w:lineRule="atLeast"/>
        <w:ind w:left="426" w:right="22" w:hanging="426"/>
        <w:contextualSpacing w:val="0"/>
        <w:jc w:val="both"/>
        <w:rPr>
          <w:rFonts w:asciiTheme="minorHAnsi" w:hAnsiTheme="minorHAnsi" w:cs="Arial"/>
          <w:bCs/>
          <w:sz w:val="22"/>
          <w:szCs w:val="22"/>
        </w:rPr>
      </w:pPr>
      <w:r w:rsidRPr="003C62F9">
        <w:rPr>
          <w:rFonts w:asciiTheme="minorHAnsi" w:hAnsiTheme="minorHAnsi" w:cs="Arial"/>
          <w:bCs/>
          <w:sz w:val="22"/>
          <w:szCs w:val="22"/>
        </w:rPr>
        <w:t>nemá nedoplatek na pojistném a na penále na veřejné zdravotní pojištění, a to jak v České republice, tak v zemi sídla, místa podnikání či bydliště dodavatele;</w:t>
      </w:r>
    </w:p>
    <w:p w:rsidR="004D3D32" w:rsidRPr="003C62F9" w:rsidRDefault="004D3D32" w:rsidP="00EB353B">
      <w:pPr>
        <w:pStyle w:val="Barevnseznamzvraznn11"/>
        <w:numPr>
          <w:ilvl w:val="0"/>
          <w:numId w:val="7"/>
        </w:numPr>
        <w:spacing w:after="120" w:line="280" w:lineRule="atLeast"/>
        <w:ind w:left="426" w:right="22" w:hanging="426"/>
        <w:contextualSpacing w:val="0"/>
        <w:jc w:val="both"/>
        <w:rPr>
          <w:rFonts w:asciiTheme="minorHAnsi" w:hAnsiTheme="minorHAnsi" w:cs="Arial"/>
          <w:bCs/>
          <w:sz w:val="22"/>
          <w:szCs w:val="22"/>
        </w:rPr>
      </w:pPr>
      <w:r w:rsidRPr="003C62F9">
        <w:rPr>
          <w:rFonts w:asciiTheme="minorHAnsi" w:hAnsiTheme="minorHAnsi" w:cs="Arial"/>
          <w:bCs/>
          <w:sz w:val="22"/>
          <w:szCs w:val="22"/>
        </w:rPr>
        <w:t>nemá nedoplatek na pojistném a na penále na sociální zabezpečení a příspěvku na státní politiku zaměstnanosti, a to jak v České republice, tak v zemi sídla, místa podnikání či bydliště dodavatele;</w:t>
      </w:r>
    </w:p>
    <w:p w:rsidR="004D3D32" w:rsidRPr="003C62F9" w:rsidRDefault="004D3D32" w:rsidP="00EB353B">
      <w:pPr>
        <w:pStyle w:val="Barevnseznamzvraznn11"/>
        <w:numPr>
          <w:ilvl w:val="0"/>
          <w:numId w:val="7"/>
        </w:numPr>
        <w:spacing w:after="120" w:line="280" w:lineRule="atLeast"/>
        <w:ind w:left="426" w:right="22" w:hanging="426"/>
        <w:contextualSpacing w:val="0"/>
        <w:jc w:val="both"/>
        <w:rPr>
          <w:rFonts w:asciiTheme="minorHAnsi" w:hAnsiTheme="minorHAnsi" w:cs="Arial"/>
          <w:bCs/>
          <w:sz w:val="22"/>
          <w:szCs w:val="22"/>
        </w:rPr>
      </w:pPr>
      <w:r w:rsidRPr="003C62F9">
        <w:rPr>
          <w:rFonts w:asciiTheme="minorHAnsi" w:hAnsiTheme="minorHAnsi" w:cs="Arial"/>
          <w:bCs/>
          <w:sz w:val="22"/>
          <w:szCs w:val="22"/>
        </w:rPr>
        <w:t>prázdný</w:t>
      </w:r>
      <w:r w:rsidRPr="003C62F9">
        <w:rPr>
          <w:rStyle w:val="Znakapoznpodarou"/>
          <w:rFonts w:asciiTheme="minorHAnsi" w:hAnsiTheme="minorHAnsi" w:cs="Arial"/>
          <w:bCs/>
          <w:sz w:val="22"/>
          <w:szCs w:val="22"/>
        </w:rPr>
        <w:footnoteReference w:id="2"/>
      </w:r>
    </w:p>
    <w:p w:rsidR="004D3D32" w:rsidRPr="003C62F9" w:rsidRDefault="004D3D32" w:rsidP="00EB353B">
      <w:pPr>
        <w:pStyle w:val="Barevnseznamzvraznn11"/>
        <w:numPr>
          <w:ilvl w:val="0"/>
          <w:numId w:val="7"/>
        </w:numPr>
        <w:spacing w:after="120" w:line="280" w:lineRule="atLeast"/>
        <w:ind w:left="426" w:right="22" w:hanging="426"/>
        <w:contextualSpacing w:val="0"/>
        <w:jc w:val="both"/>
        <w:rPr>
          <w:rFonts w:asciiTheme="minorHAnsi" w:hAnsiTheme="minorHAnsi" w:cs="Arial"/>
          <w:bCs/>
          <w:sz w:val="22"/>
          <w:szCs w:val="22"/>
        </w:rPr>
      </w:pPr>
      <w:r w:rsidRPr="003C62F9">
        <w:rPr>
          <w:rFonts w:asciiTheme="minorHAnsi" w:hAnsiTheme="minorHAnsi" w:cs="Arial"/>
          <w:bCs/>
          <w:sz w:val="22"/>
          <w:szCs w:val="22"/>
        </w:rPr>
        <w:t>není veden v rejstříku osob se zákazem plnění veřejných zakázek;</w:t>
      </w:r>
    </w:p>
    <w:p w:rsidR="004D3D32" w:rsidRPr="003C62F9" w:rsidRDefault="004D3D32" w:rsidP="00EB353B">
      <w:pPr>
        <w:pStyle w:val="Barevnseznamzvraznn11"/>
        <w:numPr>
          <w:ilvl w:val="0"/>
          <w:numId w:val="7"/>
        </w:numPr>
        <w:spacing w:after="120" w:line="280" w:lineRule="atLeast"/>
        <w:ind w:left="426" w:right="22" w:hanging="426"/>
        <w:contextualSpacing w:val="0"/>
        <w:jc w:val="both"/>
        <w:rPr>
          <w:rFonts w:asciiTheme="minorHAnsi" w:hAnsiTheme="minorHAnsi" w:cs="Arial"/>
          <w:bCs/>
          <w:sz w:val="22"/>
          <w:szCs w:val="22"/>
        </w:rPr>
      </w:pPr>
      <w:r w:rsidRPr="003C62F9">
        <w:rPr>
          <w:rFonts w:asciiTheme="minorHAnsi" w:hAnsiTheme="minorHAnsi" w:cs="Arial"/>
          <w:bCs/>
          <w:sz w:val="22"/>
          <w:szCs w:val="22"/>
        </w:rPr>
        <w:t>nebyla mu v posledních 3 letech pravomocně uložena pokuta za umožnění výkonu nelegální práce podle zvláštního právního předpisu.</w:t>
      </w:r>
    </w:p>
    <w:p w:rsidR="004D3D32" w:rsidRPr="003C62F9" w:rsidRDefault="004D3D32" w:rsidP="004D3D32">
      <w:pPr>
        <w:spacing w:before="240" w:line="280" w:lineRule="atLeast"/>
        <w:ind w:right="23"/>
        <w:jc w:val="both"/>
        <w:rPr>
          <w:rFonts w:asciiTheme="minorHAnsi" w:hAnsiTheme="minorHAnsi" w:cs="Arial"/>
          <w:bCs/>
          <w:i/>
        </w:rPr>
      </w:pPr>
      <w:r w:rsidRPr="003C62F9">
        <w:rPr>
          <w:rFonts w:asciiTheme="minorHAnsi" w:hAnsiTheme="minorHAnsi" w:cs="Arial"/>
          <w:b/>
          <w:bCs/>
        </w:rPr>
        <w:t>Uchazeč prokazuje splnění základních kvalifikačních předpokladů předložením čestného prohlášení</w:t>
      </w:r>
      <w:r w:rsidRPr="003C62F9">
        <w:rPr>
          <w:rFonts w:asciiTheme="minorHAnsi" w:hAnsiTheme="minorHAnsi" w:cs="Arial"/>
          <w:bCs/>
        </w:rPr>
        <w:t xml:space="preserve">. Vzor čestného prohlášení o splnění základních kvalifikačních předpokladů zadavatel poskytuje jako </w:t>
      </w:r>
      <w:r w:rsidRPr="003C62F9">
        <w:rPr>
          <w:rFonts w:asciiTheme="minorHAnsi" w:hAnsiTheme="minorHAnsi" w:cs="Arial"/>
          <w:bCs/>
          <w:u w:val="single"/>
        </w:rPr>
        <w:t>Přílohu č. 2</w:t>
      </w:r>
      <w:r w:rsidRPr="003C62F9">
        <w:rPr>
          <w:rFonts w:asciiTheme="minorHAnsi" w:hAnsiTheme="minorHAnsi" w:cs="Arial"/>
          <w:bCs/>
        </w:rPr>
        <w:t xml:space="preserve"> </w:t>
      </w:r>
      <w:proofErr w:type="gramStart"/>
      <w:r w:rsidRPr="003C62F9">
        <w:rPr>
          <w:rFonts w:asciiTheme="minorHAnsi" w:hAnsiTheme="minorHAnsi" w:cs="Arial"/>
          <w:bCs/>
        </w:rPr>
        <w:t>této</w:t>
      </w:r>
      <w:proofErr w:type="gramEnd"/>
      <w:r w:rsidRPr="003C62F9">
        <w:rPr>
          <w:rFonts w:asciiTheme="minorHAnsi" w:hAnsiTheme="minorHAnsi" w:cs="Arial"/>
          <w:bCs/>
        </w:rPr>
        <w:t xml:space="preserve"> </w:t>
      </w:r>
      <w:r w:rsidRPr="003C62F9">
        <w:rPr>
          <w:rFonts w:asciiTheme="minorHAnsi" w:hAnsiTheme="minorHAnsi" w:cs="Arial"/>
          <w:bCs/>
          <w:i/>
        </w:rPr>
        <w:t>Výzvy – Čestné prohlášení s plnění základních kvalifikačních předpokladů.</w:t>
      </w:r>
    </w:p>
    <w:p w:rsidR="004D3D32" w:rsidRPr="003C62F9" w:rsidRDefault="004D3D32" w:rsidP="008D5967">
      <w:pPr>
        <w:pStyle w:val="dkanormln"/>
        <w:spacing w:line="280" w:lineRule="atLeast"/>
        <w:rPr>
          <w:rFonts w:asciiTheme="minorHAnsi" w:hAnsiTheme="minorHAnsi" w:cs="Arial"/>
          <w:bCs/>
          <w:sz w:val="22"/>
          <w:szCs w:val="22"/>
          <w:highlight w:val="yellow"/>
        </w:rPr>
      </w:pPr>
    </w:p>
    <w:p w:rsidR="004D3D32" w:rsidRPr="003C62F9" w:rsidRDefault="004D3D32" w:rsidP="008A5EA0">
      <w:pPr>
        <w:pStyle w:val="Nadpis2"/>
        <w:numPr>
          <w:ilvl w:val="1"/>
          <w:numId w:val="5"/>
        </w:numPr>
        <w:shd w:val="clear" w:color="auto" w:fill="C0C0C0"/>
        <w:spacing w:before="720" w:after="120" w:line="280" w:lineRule="atLeast"/>
        <w:ind w:left="578" w:right="23" w:hanging="578"/>
      </w:pPr>
      <w:r w:rsidRPr="003C62F9">
        <w:lastRenderedPageBreak/>
        <w:t>Profesní kvalifikační předpoklady</w:t>
      </w:r>
    </w:p>
    <w:p w:rsidR="004D3D32" w:rsidRPr="004D3D32" w:rsidRDefault="004D3D32" w:rsidP="004D3D32">
      <w:pPr>
        <w:spacing w:before="240" w:line="280" w:lineRule="atLeast"/>
        <w:ind w:right="23"/>
        <w:jc w:val="both"/>
        <w:rPr>
          <w:rFonts w:asciiTheme="minorHAnsi" w:hAnsiTheme="minorHAnsi" w:cs="Arial"/>
          <w:b/>
        </w:rPr>
      </w:pPr>
      <w:r w:rsidRPr="004D3D32">
        <w:rPr>
          <w:rFonts w:asciiTheme="minorHAnsi" w:hAnsiTheme="minorHAnsi" w:cs="Arial"/>
          <w:b/>
          <w:bCs/>
          <w:u w:val="single"/>
        </w:rPr>
        <w:t>Splnění profesních kvalifikačních předpokladů</w:t>
      </w:r>
      <w:r w:rsidRPr="004D3D32">
        <w:rPr>
          <w:rFonts w:asciiTheme="minorHAnsi" w:hAnsiTheme="minorHAnsi" w:cs="Arial"/>
          <w:b/>
          <w:bCs/>
        </w:rPr>
        <w:t xml:space="preserve"> </w:t>
      </w:r>
      <w:r w:rsidRPr="004D3D32">
        <w:rPr>
          <w:rFonts w:asciiTheme="minorHAnsi" w:hAnsiTheme="minorHAnsi" w:cs="Arial"/>
          <w:bCs/>
        </w:rPr>
        <w:t>bude prokázáno doložením:</w:t>
      </w:r>
    </w:p>
    <w:p w:rsidR="004D3D32" w:rsidRPr="004D3D32" w:rsidRDefault="004D3D32" w:rsidP="00EB353B">
      <w:pPr>
        <w:numPr>
          <w:ilvl w:val="0"/>
          <w:numId w:val="2"/>
        </w:numPr>
        <w:tabs>
          <w:tab w:val="clear" w:pos="2340"/>
          <w:tab w:val="num" w:pos="426"/>
        </w:tabs>
        <w:spacing w:before="120" w:line="280" w:lineRule="atLeast"/>
        <w:ind w:left="426" w:right="23" w:hanging="426"/>
        <w:jc w:val="both"/>
        <w:rPr>
          <w:rFonts w:asciiTheme="minorHAnsi" w:hAnsiTheme="minorHAnsi" w:cs="Arial"/>
        </w:rPr>
      </w:pPr>
      <w:r w:rsidRPr="004D3D32">
        <w:rPr>
          <w:rFonts w:asciiTheme="minorHAnsi" w:hAnsiTheme="minorHAnsi" w:cs="Arial"/>
          <w:b/>
        </w:rPr>
        <w:t>kopie výpisu z obchodního rejstříku</w:t>
      </w:r>
      <w:r w:rsidRPr="004D3D32">
        <w:rPr>
          <w:rFonts w:asciiTheme="minorHAnsi" w:hAnsiTheme="minorHAnsi" w:cs="Arial"/>
        </w:rPr>
        <w:t xml:space="preserve"> nebo jiné evidence, pokud je v ní uchazeč zapsán, ne starší 90 kalendářních dnů ke dni podání nabídky,</w:t>
      </w:r>
    </w:p>
    <w:p w:rsidR="004D3D32" w:rsidRPr="004D3D32" w:rsidRDefault="004D3D32" w:rsidP="00EB353B">
      <w:pPr>
        <w:numPr>
          <w:ilvl w:val="0"/>
          <w:numId w:val="2"/>
        </w:numPr>
        <w:tabs>
          <w:tab w:val="clear" w:pos="2340"/>
        </w:tabs>
        <w:spacing w:before="120" w:line="280" w:lineRule="atLeast"/>
        <w:ind w:left="426" w:right="23" w:hanging="426"/>
        <w:jc w:val="both"/>
        <w:rPr>
          <w:rFonts w:asciiTheme="minorHAnsi" w:hAnsiTheme="minorHAnsi" w:cs="Arial"/>
        </w:rPr>
      </w:pPr>
      <w:r w:rsidRPr="004D3D32">
        <w:rPr>
          <w:rFonts w:asciiTheme="minorHAnsi" w:hAnsiTheme="minorHAnsi" w:cs="Arial"/>
          <w:b/>
        </w:rPr>
        <w:t>kopie dokladu o oprávnění k podnikání</w:t>
      </w:r>
      <w:r w:rsidRPr="004D3D32">
        <w:rPr>
          <w:rFonts w:asciiTheme="minorHAnsi" w:hAnsiTheme="minorHAnsi" w:cs="Arial"/>
        </w:rPr>
        <w:t xml:space="preserve"> podle zvláštních právních předpisů v rozsahu odpovídajícím předmětu veřejné zakázky, zejména doklad prokazující příslušné živnostenské oprávnění či licenci.</w:t>
      </w:r>
    </w:p>
    <w:p w:rsidR="004D3D32" w:rsidRDefault="004D3D32" w:rsidP="004D3D32">
      <w:pPr>
        <w:spacing w:before="240" w:line="280" w:lineRule="atLeast"/>
        <w:ind w:right="23"/>
        <w:jc w:val="both"/>
        <w:rPr>
          <w:rFonts w:asciiTheme="minorHAnsi" w:hAnsiTheme="minorHAnsi" w:cs="Arial"/>
        </w:rPr>
      </w:pPr>
      <w:r w:rsidRPr="004D3D32">
        <w:rPr>
          <w:rFonts w:asciiTheme="minorHAnsi" w:hAnsiTheme="minorHAnsi" w:cs="Arial"/>
        </w:rPr>
        <w:t xml:space="preserve">Výše uvedené doklady lze nahradit kopií výpisu ze </w:t>
      </w:r>
      <w:r w:rsidRPr="004D3D32">
        <w:rPr>
          <w:rFonts w:asciiTheme="minorHAnsi" w:hAnsiTheme="minorHAnsi" w:cs="Arial"/>
          <w:b/>
          <w:u w:val="single"/>
        </w:rPr>
        <w:t>Seznamu kvalifikovaných dodavatelů</w:t>
      </w:r>
      <w:r w:rsidRPr="004D3D32">
        <w:rPr>
          <w:rFonts w:asciiTheme="minorHAnsi" w:hAnsiTheme="minorHAnsi" w:cs="Arial"/>
        </w:rPr>
        <w:t xml:space="preserve"> v tom rozsahu, v jakém doklady prokazující splnění základních a profesních kvalifikačních předpokladů pokrývají požadavky zadavatele na prokázání splnění základních a profesních kvalifikačních předpokladů.</w:t>
      </w:r>
    </w:p>
    <w:p w:rsidR="004D3D32" w:rsidRPr="00EB176D" w:rsidRDefault="004D3D32" w:rsidP="008D5967">
      <w:pPr>
        <w:pStyle w:val="dkanormln"/>
        <w:spacing w:line="280" w:lineRule="atLeast"/>
        <w:rPr>
          <w:rFonts w:asciiTheme="minorHAnsi" w:hAnsiTheme="minorHAnsi" w:cs="Arial"/>
          <w:bCs/>
          <w:sz w:val="22"/>
          <w:szCs w:val="22"/>
          <w:highlight w:val="yellow"/>
        </w:rPr>
      </w:pPr>
    </w:p>
    <w:p w:rsidR="008D5967" w:rsidRPr="003C62F9" w:rsidRDefault="003C62F9" w:rsidP="00EB353B">
      <w:pPr>
        <w:pStyle w:val="Nadpis2"/>
        <w:numPr>
          <w:ilvl w:val="1"/>
          <w:numId w:val="5"/>
        </w:numPr>
        <w:shd w:val="clear" w:color="auto" w:fill="C0C0C0"/>
        <w:spacing w:after="120" w:line="280" w:lineRule="atLeast"/>
        <w:ind w:right="23"/>
      </w:pPr>
      <w:r>
        <w:t>Technické kvalifikační předpoklady</w:t>
      </w:r>
    </w:p>
    <w:p w:rsidR="004D3D32" w:rsidRPr="004D3D32" w:rsidRDefault="004D3D32" w:rsidP="004D3D32">
      <w:pPr>
        <w:spacing w:before="240" w:line="280" w:lineRule="atLeast"/>
        <w:ind w:right="-108"/>
        <w:jc w:val="both"/>
        <w:rPr>
          <w:rFonts w:asciiTheme="minorHAnsi" w:hAnsiTheme="minorHAnsi" w:cs="Arial"/>
        </w:rPr>
      </w:pPr>
      <w:r w:rsidRPr="004D3D32">
        <w:rPr>
          <w:rFonts w:asciiTheme="minorHAnsi" w:hAnsiTheme="minorHAnsi" w:cs="Arial"/>
        </w:rPr>
        <w:t>Zadavatel požaduje v rámci technických kvalifikačních předpokladů předložení:</w:t>
      </w:r>
    </w:p>
    <w:p w:rsidR="004D3D32" w:rsidRPr="004D3D32" w:rsidRDefault="004D3D32" w:rsidP="00EB353B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line="280" w:lineRule="atLeast"/>
        <w:ind w:left="357" w:right="-108" w:hanging="357"/>
        <w:jc w:val="both"/>
        <w:textAlignment w:val="baseline"/>
        <w:rPr>
          <w:rFonts w:asciiTheme="minorHAnsi" w:hAnsiTheme="minorHAnsi" w:cs="Arial"/>
          <w:b/>
          <w:bCs/>
        </w:rPr>
      </w:pPr>
      <w:r w:rsidRPr="004D3D32">
        <w:rPr>
          <w:rFonts w:asciiTheme="minorHAnsi" w:hAnsiTheme="minorHAnsi" w:cs="Arial"/>
          <w:b/>
          <w:bCs/>
        </w:rPr>
        <w:t>Popisy a fotografie zboží určeného k dodání</w:t>
      </w:r>
    </w:p>
    <w:p w:rsidR="004D3D32" w:rsidRPr="004D3D32" w:rsidRDefault="004D3D32" w:rsidP="004D3D32">
      <w:pPr>
        <w:spacing w:before="120" w:line="280" w:lineRule="atLeast"/>
        <w:ind w:right="-108"/>
        <w:jc w:val="both"/>
        <w:rPr>
          <w:rFonts w:asciiTheme="minorHAnsi" w:hAnsiTheme="minorHAnsi" w:cs="Arial"/>
        </w:rPr>
      </w:pPr>
      <w:r w:rsidRPr="004D3D32">
        <w:rPr>
          <w:rFonts w:asciiTheme="minorHAnsi" w:hAnsiTheme="minorHAnsi" w:cs="Arial"/>
        </w:rPr>
        <w:t xml:space="preserve">Dodavatel prokáže splnění tohoto technického kvalifikačního předpokladu předložením popisu jednotlivých druhů potravin, které budou součástí každého z dodaných potravinových balíčků, a bude obsahovat složení každé potraviny. </w:t>
      </w:r>
    </w:p>
    <w:p w:rsidR="004D3D32" w:rsidRPr="004D3D32" w:rsidRDefault="004D3D32" w:rsidP="004D3D32">
      <w:pPr>
        <w:spacing w:before="120" w:line="280" w:lineRule="atLeast"/>
        <w:ind w:right="-108"/>
        <w:jc w:val="both"/>
        <w:rPr>
          <w:rFonts w:asciiTheme="minorHAnsi" w:hAnsiTheme="minorHAnsi" w:cs="Arial"/>
        </w:rPr>
      </w:pPr>
      <w:r w:rsidRPr="004D3D32">
        <w:rPr>
          <w:rFonts w:asciiTheme="minorHAnsi" w:hAnsiTheme="minorHAnsi" w:cs="Arial"/>
        </w:rPr>
        <w:t xml:space="preserve">Součástí popisu musí být barevná fotografie každé potraviny, min. velikosti A6. Z fotografie </w:t>
      </w:r>
      <w:r w:rsidR="00AF39F5">
        <w:rPr>
          <w:rFonts w:asciiTheme="minorHAnsi" w:hAnsiTheme="minorHAnsi" w:cs="Arial"/>
        </w:rPr>
        <w:t xml:space="preserve">či případné další dokumentace </w:t>
      </w:r>
      <w:r w:rsidRPr="004D3D32">
        <w:rPr>
          <w:rFonts w:asciiTheme="minorHAnsi" w:hAnsiTheme="minorHAnsi" w:cs="Arial"/>
        </w:rPr>
        <w:t>musí být zřejmé, o jaký druh zboží se jedná, jaké má složení a její případné označení.</w:t>
      </w:r>
    </w:p>
    <w:p w:rsidR="00044B01" w:rsidRPr="00E5752D" w:rsidRDefault="00044B01" w:rsidP="00977679">
      <w:pPr>
        <w:widowControl w:val="0"/>
        <w:suppressAutoHyphens/>
        <w:overflowPunct w:val="0"/>
        <w:autoSpaceDE w:val="0"/>
        <w:spacing w:before="120" w:line="280" w:lineRule="atLeast"/>
        <w:jc w:val="both"/>
        <w:textAlignment w:val="baseline"/>
        <w:rPr>
          <w:b/>
        </w:rPr>
      </w:pPr>
      <w:r w:rsidRPr="00E5752D">
        <w:rPr>
          <w:rFonts w:ascii="Arial" w:hAnsi="Arial" w:cs="Arial"/>
          <w:b/>
          <w:bCs/>
          <w:sz w:val="20"/>
          <w:szCs w:val="20"/>
        </w:rPr>
        <w:t xml:space="preserve">Popisy a fotografie zboží určeného k dodání, které uchazeč předloží v nabídce, budou součástí přílohy č. 1 návrhu rámcové smlouvy. </w:t>
      </w:r>
    </w:p>
    <w:p w:rsidR="004D3D32" w:rsidRPr="00DB112A" w:rsidRDefault="004D3D32" w:rsidP="00977679">
      <w:pPr>
        <w:pStyle w:val="Nadpis2"/>
        <w:keepNext w:val="0"/>
        <w:numPr>
          <w:ilvl w:val="1"/>
          <w:numId w:val="5"/>
        </w:numPr>
        <w:shd w:val="clear" w:color="auto" w:fill="C0C0C0"/>
        <w:spacing w:before="480" w:after="120" w:line="280" w:lineRule="atLeast"/>
        <w:ind w:left="578" w:right="23" w:hanging="578"/>
      </w:pPr>
      <w:r w:rsidRPr="00DB112A">
        <w:t>Lhůta pro prokázání kvalifikace</w:t>
      </w:r>
    </w:p>
    <w:p w:rsidR="004D3D32" w:rsidRDefault="004D3D32" w:rsidP="004D3D32">
      <w:pPr>
        <w:spacing w:before="240" w:line="280" w:lineRule="atLeast"/>
        <w:ind w:right="-108"/>
        <w:jc w:val="both"/>
        <w:rPr>
          <w:rFonts w:asciiTheme="minorHAnsi" w:hAnsiTheme="minorHAnsi" w:cs="Arial"/>
        </w:rPr>
      </w:pPr>
      <w:r w:rsidRPr="004D3D32">
        <w:rPr>
          <w:rFonts w:asciiTheme="minorHAnsi" w:hAnsiTheme="minorHAnsi" w:cs="Arial"/>
        </w:rPr>
        <w:t>Uchazeč prokazuje splnění kvalifikace ve lhůtě pro podání nabídek, doklady k prokázání splnění kvalifikace musí být součástí nabídky. Zadavatel je oprávněn žádat objasnění kvalifikace či předložení dalších informací a dokladů k prokázání splnění kvalifikace</w:t>
      </w:r>
      <w:r w:rsidR="00A75C2A">
        <w:rPr>
          <w:rFonts w:asciiTheme="minorHAnsi" w:hAnsiTheme="minorHAnsi" w:cs="Arial"/>
        </w:rPr>
        <w:t>.</w:t>
      </w:r>
    </w:p>
    <w:p w:rsidR="00A75C2A" w:rsidRPr="00DB112A" w:rsidRDefault="00A75C2A" w:rsidP="00977679">
      <w:pPr>
        <w:pStyle w:val="Nadpis2"/>
        <w:keepNext w:val="0"/>
        <w:numPr>
          <w:ilvl w:val="1"/>
          <w:numId w:val="5"/>
        </w:numPr>
        <w:shd w:val="clear" w:color="auto" w:fill="C0C0C0"/>
        <w:spacing w:before="480" w:after="120" w:line="280" w:lineRule="atLeast"/>
        <w:ind w:left="578" w:right="23" w:hanging="578"/>
      </w:pPr>
      <w:r w:rsidRPr="00DB112A">
        <w:t>Neprokázání kvalifikace</w:t>
      </w:r>
    </w:p>
    <w:p w:rsidR="00A75C2A" w:rsidRPr="00A75C2A" w:rsidRDefault="00A75C2A" w:rsidP="00A75C2A">
      <w:pPr>
        <w:spacing w:before="240" w:line="280" w:lineRule="atLeast"/>
        <w:ind w:right="-108"/>
        <w:jc w:val="both"/>
        <w:rPr>
          <w:rFonts w:asciiTheme="minorHAnsi" w:hAnsiTheme="minorHAnsi" w:cs="Arial"/>
        </w:rPr>
      </w:pPr>
      <w:r w:rsidRPr="00A75C2A">
        <w:rPr>
          <w:rFonts w:asciiTheme="minorHAnsi" w:hAnsiTheme="minorHAnsi" w:cs="Arial"/>
        </w:rPr>
        <w:t xml:space="preserve">Pokud uchazeč ve své nabídce neprokáže splnění kvalifikace stanoveným způsobem, nebude jeho nabídka dále posuzována a hodnocena. </w:t>
      </w:r>
    </w:p>
    <w:p w:rsidR="00A75C2A" w:rsidRPr="00A75C2A" w:rsidRDefault="00A75C2A" w:rsidP="00977679">
      <w:pPr>
        <w:pStyle w:val="Nadpis1"/>
        <w:keepNext w:val="0"/>
        <w:keepLines w:val="0"/>
        <w:shd w:val="clear" w:color="auto" w:fill="002060"/>
        <w:spacing w:before="480"/>
        <w:ind w:left="431" w:hanging="431"/>
      </w:pPr>
      <w:r w:rsidRPr="00A75C2A">
        <w:t>Hodnotící kritérium veřejné zakázky</w:t>
      </w:r>
    </w:p>
    <w:p w:rsidR="00A75C2A" w:rsidRPr="00A75C2A" w:rsidRDefault="00A75C2A" w:rsidP="00A75C2A">
      <w:pPr>
        <w:spacing w:before="240" w:line="280" w:lineRule="atLeast"/>
        <w:ind w:right="-108"/>
        <w:jc w:val="both"/>
        <w:rPr>
          <w:rFonts w:asciiTheme="minorHAnsi" w:hAnsiTheme="minorHAnsi" w:cs="Arial"/>
        </w:rPr>
      </w:pPr>
      <w:r w:rsidRPr="00A75C2A">
        <w:rPr>
          <w:rFonts w:asciiTheme="minorHAnsi" w:hAnsiTheme="minorHAnsi" w:cs="Arial"/>
        </w:rPr>
        <w:t xml:space="preserve">Základním kritériem hodnocení pro zadání veřejné zakázky je </w:t>
      </w:r>
      <w:r w:rsidRPr="00A75C2A">
        <w:rPr>
          <w:rFonts w:asciiTheme="minorHAnsi" w:hAnsiTheme="minorHAnsi" w:cs="Arial"/>
          <w:b/>
        </w:rPr>
        <w:t xml:space="preserve">nejnižší nabídková cena v Kč </w:t>
      </w:r>
      <w:r w:rsidRPr="00A75C2A">
        <w:rPr>
          <w:rFonts w:asciiTheme="minorHAnsi" w:hAnsiTheme="minorHAnsi" w:cs="Arial"/>
          <w:b/>
        </w:rPr>
        <w:br/>
      </w:r>
      <w:r w:rsidR="00387B72">
        <w:rPr>
          <w:rFonts w:asciiTheme="minorHAnsi" w:hAnsiTheme="minorHAnsi" w:cs="Arial"/>
          <w:b/>
        </w:rPr>
        <w:t>vč.</w:t>
      </w:r>
      <w:r w:rsidR="002E7B56">
        <w:rPr>
          <w:rFonts w:asciiTheme="minorHAnsi" w:hAnsiTheme="minorHAnsi" w:cs="Arial"/>
          <w:b/>
        </w:rPr>
        <w:t xml:space="preserve"> DPH</w:t>
      </w:r>
      <w:r w:rsidRPr="00A75C2A">
        <w:rPr>
          <w:rFonts w:asciiTheme="minorHAnsi" w:hAnsiTheme="minorHAnsi" w:cs="Arial"/>
          <w:b/>
        </w:rPr>
        <w:t xml:space="preserve"> za dodávku jednoho potravinového balíčku</w:t>
      </w:r>
      <w:r w:rsidRPr="00A75C2A">
        <w:rPr>
          <w:rFonts w:asciiTheme="minorHAnsi" w:hAnsiTheme="minorHAnsi" w:cs="Arial"/>
        </w:rPr>
        <w:t>.</w:t>
      </w:r>
    </w:p>
    <w:p w:rsidR="00214AEB" w:rsidRDefault="00214AEB">
      <w:pPr>
        <w:spacing w:after="200" w:line="276" w:lineRule="auto"/>
        <w:rPr>
          <w:rFonts w:asciiTheme="minorHAnsi" w:eastAsiaTheme="majorEastAsia" w:hAnsiTheme="minorHAnsi" w:cstheme="majorBidi"/>
          <w:b/>
          <w:bCs/>
          <w:sz w:val="24"/>
          <w:szCs w:val="28"/>
        </w:rPr>
      </w:pPr>
      <w:r>
        <w:br w:type="page"/>
      </w:r>
    </w:p>
    <w:p w:rsidR="00A75C2A" w:rsidRPr="00A75C2A" w:rsidRDefault="00A75C2A" w:rsidP="00977679">
      <w:pPr>
        <w:pStyle w:val="Nadpis1"/>
        <w:keepNext w:val="0"/>
        <w:keepLines w:val="0"/>
        <w:shd w:val="clear" w:color="auto" w:fill="002060"/>
        <w:ind w:left="431" w:hanging="431"/>
      </w:pPr>
      <w:r w:rsidRPr="00A75C2A">
        <w:lastRenderedPageBreak/>
        <w:t>Závazné obchodní podmínky</w:t>
      </w:r>
    </w:p>
    <w:p w:rsidR="00A75C2A" w:rsidRPr="00A75C2A" w:rsidRDefault="0088435E" w:rsidP="009D3987">
      <w:pPr>
        <w:pStyle w:val="Nadpis2"/>
        <w:keepNext w:val="0"/>
        <w:numPr>
          <w:ilvl w:val="0"/>
          <w:numId w:val="0"/>
        </w:numPr>
        <w:ind w:left="709" w:hanging="709"/>
        <w:rPr>
          <w:b w:val="0"/>
        </w:rPr>
      </w:pPr>
      <w:r>
        <w:rPr>
          <w:b w:val="0"/>
        </w:rPr>
        <w:t>9.1</w:t>
      </w:r>
      <w:r>
        <w:rPr>
          <w:b w:val="0"/>
        </w:rPr>
        <w:tab/>
      </w:r>
      <w:r w:rsidR="00A75C2A" w:rsidRPr="00A75C2A">
        <w:rPr>
          <w:b w:val="0"/>
        </w:rPr>
        <w:t xml:space="preserve">Závazné obchodní a platební podmínky jsou vymezeny v návrhu </w:t>
      </w:r>
      <w:r w:rsidR="00A75C2A">
        <w:rPr>
          <w:b w:val="0"/>
        </w:rPr>
        <w:t>rámcové kupní smlouvy, která</w:t>
      </w:r>
      <w:r w:rsidR="00A75C2A" w:rsidRPr="00A75C2A">
        <w:rPr>
          <w:b w:val="0"/>
        </w:rPr>
        <w:t xml:space="preserve"> je </w:t>
      </w:r>
      <w:r w:rsidR="00A75C2A" w:rsidRPr="00A75C2A">
        <w:rPr>
          <w:b w:val="0"/>
          <w:u w:val="single"/>
        </w:rPr>
        <w:t>Přílohou č. </w:t>
      </w:r>
      <w:r w:rsidR="002E7B56">
        <w:rPr>
          <w:b w:val="0"/>
          <w:u w:val="single"/>
        </w:rPr>
        <w:t>3</w:t>
      </w:r>
      <w:r w:rsidR="00A75C2A" w:rsidRPr="00A75C2A">
        <w:rPr>
          <w:b w:val="0"/>
        </w:rPr>
        <w:t xml:space="preserve"> </w:t>
      </w:r>
      <w:proofErr w:type="gramStart"/>
      <w:r w:rsidR="00A75C2A" w:rsidRPr="00A75C2A">
        <w:rPr>
          <w:b w:val="0"/>
        </w:rPr>
        <w:t>této</w:t>
      </w:r>
      <w:proofErr w:type="gramEnd"/>
      <w:r w:rsidR="00A75C2A" w:rsidRPr="00A75C2A">
        <w:rPr>
          <w:b w:val="0"/>
        </w:rPr>
        <w:t xml:space="preserve"> Výzvy – </w:t>
      </w:r>
      <w:r w:rsidR="00A75C2A" w:rsidRPr="00977679">
        <w:rPr>
          <w:b w:val="0"/>
          <w:i/>
        </w:rPr>
        <w:t>Návrh rámcové kupní smlouvy (závazný vzor).</w:t>
      </w:r>
    </w:p>
    <w:p w:rsidR="00A75C2A" w:rsidRPr="00A75C2A" w:rsidRDefault="0088435E" w:rsidP="009D3987">
      <w:pPr>
        <w:pStyle w:val="Nadpis3"/>
        <w:keepNext w:val="0"/>
        <w:keepLines w:val="0"/>
        <w:numPr>
          <w:ilvl w:val="0"/>
          <w:numId w:val="0"/>
        </w:numPr>
        <w:ind w:left="709" w:hanging="709"/>
        <w:jc w:val="both"/>
        <w:rPr>
          <w:rFonts w:asciiTheme="minorHAnsi" w:hAnsiTheme="minorHAnsi"/>
          <w:b w:val="0"/>
          <w:color w:val="auto"/>
        </w:rPr>
      </w:pPr>
      <w:r>
        <w:rPr>
          <w:rFonts w:asciiTheme="minorHAnsi" w:hAnsiTheme="minorHAnsi"/>
          <w:b w:val="0"/>
          <w:color w:val="auto"/>
        </w:rPr>
        <w:t>9.2</w:t>
      </w:r>
      <w:r>
        <w:rPr>
          <w:rFonts w:asciiTheme="minorHAnsi" w:hAnsiTheme="minorHAnsi"/>
          <w:b w:val="0"/>
          <w:color w:val="auto"/>
        </w:rPr>
        <w:tab/>
      </w:r>
      <w:r w:rsidR="00A75C2A" w:rsidRPr="00A75C2A">
        <w:rPr>
          <w:rFonts w:asciiTheme="minorHAnsi" w:hAnsiTheme="minorHAnsi"/>
          <w:b w:val="0"/>
          <w:color w:val="auto"/>
        </w:rPr>
        <w:t xml:space="preserve">Uchazeč je povinen předložit v nabídce jediný návrh </w:t>
      </w:r>
      <w:r w:rsidR="00A75C2A">
        <w:rPr>
          <w:rFonts w:asciiTheme="minorHAnsi" w:hAnsiTheme="minorHAnsi"/>
          <w:b w:val="0"/>
          <w:color w:val="auto"/>
        </w:rPr>
        <w:t>rámcové kupní smlouvy.</w:t>
      </w:r>
      <w:r w:rsidR="00A75C2A" w:rsidRPr="00A75C2A">
        <w:rPr>
          <w:rFonts w:asciiTheme="minorHAnsi" w:hAnsiTheme="minorHAnsi"/>
          <w:b w:val="0"/>
          <w:color w:val="auto"/>
        </w:rPr>
        <w:t xml:space="preserve"> K tomuto účelu využije vzorový návrh smlouvy o dílo, který je </w:t>
      </w:r>
      <w:r w:rsidR="00A75C2A" w:rsidRPr="00A75C2A">
        <w:rPr>
          <w:rFonts w:asciiTheme="minorHAnsi" w:hAnsiTheme="minorHAnsi"/>
          <w:b w:val="0"/>
          <w:color w:val="auto"/>
          <w:u w:val="single"/>
        </w:rPr>
        <w:t xml:space="preserve">Přílohou č. </w:t>
      </w:r>
      <w:r w:rsidR="002E7B56">
        <w:rPr>
          <w:rFonts w:asciiTheme="minorHAnsi" w:hAnsiTheme="minorHAnsi"/>
          <w:b w:val="0"/>
          <w:color w:val="auto"/>
          <w:u w:val="single"/>
        </w:rPr>
        <w:t>3</w:t>
      </w:r>
      <w:r w:rsidR="00A75C2A" w:rsidRPr="00A75C2A">
        <w:rPr>
          <w:rFonts w:asciiTheme="minorHAnsi" w:hAnsiTheme="minorHAnsi"/>
          <w:b w:val="0"/>
          <w:color w:val="auto"/>
        </w:rPr>
        <w:t xml:space="preserve"> </w:t>
      </w:r>
      <w:proofErr w:type="gramStart"/>
      <w:r w:rsidR="00A75C2A" w:rsidRPr="00A75C2A">
        <w:rPr>
          <w:rFonts w:asciiTheme="minorHAnsi" w:hAnsiTheme="minorHAnsi"/>
          <w:b w:val="0"/>
          <w:color w:val="auto"/>
        </w:rPr>
        <w:t>této</w:t>
      </w:r>
      <w:proofErr w:type="gramEnd"/>
      <w:r w:rsidR="00A75C2A" w:rsidRPr="00A75C2A">
        <w:rPr>
          <w:rFonts w:asciiTheme="minorHAnsi" w:hAnsiTheme="minorHAnsi"/>
          <w:b w:val="0"/>
          <w:color w:val="auto"/>
        </w:rPr>
        <w:t xml:space="preserve"> Výzvy </w:t>
      </w:r>
      <w:r w:rsidR="00A75C2A" w:rsidRPr="009A6355">
        <w:rPr>
          <w:rFonts w:asciiTheme="minorHAnsi" w:hAnsiTheme="minorHAnsi"/>
          <w:b w:val="0"/>
          <w:color w:val="auto"/>
        </w:rPr>
        <w:t xml:space="preserve">– </w:t>
      </w:r>
      <w:r w:rsidR="00A75C2A" w:rsidRPr="00977679">
        <w:rPr>
          <w:rFonts w:asciiTheme="minorHAnsi" w:hAnsiTheme="minorHAnsi"/>
          <w:b w:val="0"/>
          <w:i/>
          <w:color w:val="auto"/>
        </w:rPr>
        <w:t>Návrh rámcové kupní smlouvy (závazný vzor).</w:t>
      </w:r>
    </w:p>
    <w:p w:rsidR="00A75C2A" w:rsidRPr="00A75C2A" w:rsidRDefault="0088435E" w:rsidP="009D3987">
      <w:pPr>
        <w:pStyle w:val="Nadpis3"/>
        <w:keepNext w:val="0"/>
        <w:keepLines w:val="0"/>
        <w:numPr>
          <w:ilvl w:val="0"/>
          <w:numId w:val="0"/>
        </w:numPr>
        <w:ind w:left="709" w:hanging="709"/>
        <w:jc w:val="both"/>
        <w:rPr>
          <w:rFonts w:asciiTheme="minorHAnsi" w:hAnsiTheme="minorHAnsi"/>
          <w:b w:val="0"/>
          <w:color w:val="auto"/>
        </w:rPr>
      </w:pPr>
      <w:r>
        <w:rPr>
          <w:rFonts w:asciiTheme="minorHAnsi" w:hAnsiTheme="minorHAnsi"/>
          <w:b w:val="0"/>
          <w:color w:val="auto"/>
        </w:rPr>
        <w:t>9.3</w:t>
      </w:r>
      <w:r>
        <w:rPr>
          <w:rFonts w:asciiTheme="minorHAnsi" w:hAnsiTheme="minorHAnsi"/>
          <w:b w:val="0"/>
          <w:color w:val="auto"/>
        </w:rPr>
        <w:tab/>
      </w:r>
      <w:r w:rsidR="00A75C2A" w:rsidRPr="00A75C2A">
        <w:rPr>
          <w:rFonts w:asciiTheme="minorHAnsi" w:hAnsiTheme="minorHAnsi"/>
          <w:b w:val="0"/>
          <w:color w:val="auto"/>
        </w:rPr>
        <w:t xml:space="preserve">Uchazeč není oprávněn činit změny či doplnění vzorového návrhu </w:t>
      </w:r>
      <w:r w:rsidR="00A75C2A">
        <w:rPr>
          <w:rFonts w:asciiTheme="minorHAnsi" w:hAnsiTheme="minorHAnsi"/>
          <w:b w:val="0"/>
          <w:color w:val="auto"/>
        </w:rPr>
        <w:t>rámcové kupní smlouvy</w:t>
      </w:r>
      <w:r w:rsidR="00A75C2A" w:rsidRPr="00A75C2A">
        <w:rPr>
          <w:rFonts w:asciiTheme="minorHAnsi" w:hAnsiTheme="minorHAnsi"/>
          <w:b w:val="0"/>
          <w:color w:val="auto"/>
        </w:rPr>
        <w:t xml:space="preserve">, vyjma údajů, u nichž vyplývá z jejich obsahu povinnost doplnění (vynechaná místa označená </w:t>
      </w:r>
      <w:r w:rsidR="00A75C2A" w:rsidRPr="00A75C2A">
        <w:rPr>
          <w:rFonts w:asciiTheme="minorHAnsi" w:hAnsiTheme="minorHAnsi"/>
          <w:b w:val="0"/>
          <w:color w:val="auto"/>
          <w:highlight w:val="yellow"/>
        </w:rPr>
        <w:t>žlutě</w:t>
      </w:r>
      <w:r w:rsidR="00A75C2A" w:rsidRPr="00A75C2A">
        <w:rPr>
          <w:rFonts w:asciiTheme="minorHAnsi" w:hAnsiTheme="minorHAnsi"/>
          <w:b w:val="0"/>
          <w:color w:val="auto"/>
        </w:rPr>
        <w:t>). V případě nabídky podávané společně několika dodavateli je uchazeč oprávněn upravit návrh smlouvy o dílo nad rámec předchozí věty pouze s ohledem na tuto skutečnost.</w:t>
      </w:r>
    </w:p>
    <w:p w:rsidR="00A75C2A" w:rsidRPr="00A75C2A" w:rsidRDefault="0088435E" w:rsidP="009D3987">
      <w:pPr>
        <w:pStyle w:val="Nadpis3"/>
        <w:keepNext w:val="0"/>
        <w:keepLines w:val="0"/>
        <w:numPr>
          <w:ilvl w:val="0"/>
          <w:numId w:val="0"/>
        </w:numPr>
        <w:ind w:left="709" w:hanging="709"/>
        <w:jc w:val="both"/>
        <w:rPr>
          <w:rFonts w:asciiTheme="minorHAnsi" w:hAnsiTheme="minorHAnsi"/>
          <w:b w:val="0"/>
          <w:color w:val="auto"/>
        </w:rPr>
      </w:pPr>
      <w:r>
        <w:rPr>
          <w:rFonts w:asciiTheme="minorHAnsi" w:hAnsiTheme="minorHAnsi"/>
          <w:b w:val="0"/>
          <w:color w:val="auto"/>
        </w:rPr>
        <w:t>9.4</w:t>
      </w:r>
      <w:r>
        <w:rPr>
          <w:rFonts w:asciiTheme="minorHAnsi" w:hAnsiTheme="minorHAnsi"/>
          <w:b w:val="0"/>
          <w:color w:val="auto"/>
        </w:rPr>
        <w:tab/>
      </w:r>
      <w:r w:rsidR="00A75C2A" w:rsidRPr="00A75C2A">
        <w:rPr>
          <w:rFonts w:asciiTheme="minorHAnsi" w:hAnsiTheme="minorHAnsi"/>
          <w:b w:val="0"/>
          <w:color w:val="auto"/>
        </w:rPr>
        <w:t xml:space="preserve">Návrh smlouvy o dílo musí být ze strany uchazeče podepsán osobou oprávněnou zastupovat uchazeče (statutárním orgánem nebo osobou k tomu statutárním orgánem zmocněnou v souladu se způsobem zastupování uchazeče. Je vhodné, aby v případě zmocnění byla v nabídce uchazeče předložena příslušná plná moc podepsaná zmocněncem a osobou oprávněnou zastupovat uchazeče. </w:t>
      </w:r>
    </w:p>
    <w:p w:rsidR="00A75C2A" w:rsidRDefault="0088435E" w:rsidP="009D3987">
      <w:pPr>
        <w:spacing w:before="120" w:line="280" w:lineRule="atLeast"/>
        <w:ind w:left="709" w:right="22" w:hanging="709"/>
        <w:jc w:val="both"/>
        <w:rPr>
          <w:sz w:val="24"/>
          <w:szCs w:val="24"/>
        </w:rPr>
      </w:pPr>
      <w:r w:rsidRPr="00A668D3">
        <w:t>9.5</w:t>
      </w:r>
      <w:r>
        <w:rPr>
          <w:sz w:val="24"/>
          <w:szCs w:val="24"/>
        </w:rPr>
        <w:tab/>
      </w:r>
      <w:r w:rsidR="00A75C2A" w:rsidRPr="0088435E">
        <w:rPr>
          <w:rFonts w:asciiTheme="minorHAnsi" w:eastAsiaTheme="majorEastAsia" w:hAnsiTheme="minorHAnsi" w:cstheme="majorBidi"/>
          <w:bCs/>
        </w:rPr>
        <w:t>Předložení nepodepsaného návrhu smlouvy o dílo není řádným předložením návrhu smlouvy o dílo a nabídka uchazeče bude v takovém případě považována za neúplnou.</w:t>
      </w:r>
    </w:p>
    <w:p w:rsidR="00A75C2A" w:rsidRPr="00A75C2A" w:rsidRDefault="0012741B" w:rsidP="00977679">
      <w:pPr>
        <w:pStyle w:val="Nadpis1"/>
        <w:shd w:val="clear" w:color="auto" w:fill="002060"/>
        <w:spacing w:before="480"/>
        <w:ind w:left="431" w:hanging="431"/>
      </w:pPr>
      <w:r>
        <w:t>M</w:t>
      </w:r>
      <w:r w:rsidR="00A668D3">
        <w:t>ísto</w:t>
      </w:r>
      <w:r w:rsidR="00A75C2A" w:rsidRPr="00A75C2A">
        <w:t xml:space="preserve"> pro podání nabídky</w:t>
      </w:r>
    </w:p>
    <w:p w:rsidR="00A75C2A" w:rsidRPr="00A75C2A" w:rsidRDefault="0088435E" w:rsidP="0088435E">
      <w:pPr>
        <w:spacing w:before="240" w:line="280" w:lineRule="atLeast"/>
        <w:ind w:left="709" w:right="23" w:hanging="709"/>
        <w:jc w:val="both"/>
        <w:rPr>
          <w:rFonts w:asciiTheme="minorHAnsi" w:hAnsiTheme="minorHAnsi" w:cs="Arial"/>
          <w:u w:val="single"/>
        </w:rPr>
      </w:pPr>
      <w:r w:rsidRPr="0088435E">
        <w:rPr>
          <w:rFonts w:asciiTheme="minorHAnsi" w:hAnsiTheme="minorHAnsi" w:cs="Arial"/>
        </w:rPr>
        <w:t>10.1</w:t>
      </w:r>
      <w:r w:rsidRPr="0088435E">
        <w:rPr>
          <w:rFonts w:asciiTheme="minorHAnsi" w:hAnsiTheme="minorHAnsi" w:cs="Arial"/>
        </w:rPr>
        <w:tab/>
      </w:r>
      <w:r w:rsidR="00A75C2A" w:rsidRPr="0088435E">
        <w:rPr>
          <w:rFonts w:asciiTheme="minorHAnsi" w:hAnsiTheme="minorHAnsi" w:cs="Arial"/>
        </w:rPr>
        <w:t>Nabídka musí být podána osobně nebo prostřednictvím držitele poštovní licence do podatelny</w:t>
      </w:r>
      <w:r w:rsidR="00A75C2A" w:rsidRPr="0088435E">
        <w:rPr>
          <w:rFonts w:asciiTheme="minorHAnsi" w:eastAsia="Nimbus Sans L" w:hAnsiTheme="minorHAnsi" w:cs="Arial"/>
          <w:kern w:val="1"/>
          <w:vertAlign w:val="superscript"/>
          <w:lang w:eastAsia="hi-IN" w:bidi="hi-IN"/>
        </w:rPr>
        <w:footnoteReference w:id="3"/>
      </w:r>
      <w:r w:rsidR="00A75C2A" w:rsidRPr="0088435E">
        <w:rPr>
          <w:rFonts w:asciiTheme="minorHAnsi" w:eastAsia="Nimbus Sans L" w:hAnsiTheme="minorHAnsi" w:cs="Arial"/>
          <w:kern w:val="1"/>
          <w:vertAlign w:val="superscript"/>
          <w:lang w:eastAsia="hi-IN" w:bidi="hi-IN"/>
        </w:rPr>
        <w:t xml:space="preserve"> </w:t>
      </w:r>
      <w:r w:rsidR="00A75C2A" w:rsidRPr="0088435E">
        <w:rPr>
          <w:rFonts w:asciiTheme="minorHAnsi" w:hAnsiTheme="minorHAnsi" w:cs="Arial"/>
        </w:rPr>
        <w:t xml:space="preserve"> MPSV na adresu:</w:t>
      </w:r>
      <w:r w:rsidR="00A75C2A" w:rsidRPr="00A75C2A">
        <w:rPr>
          <w:rFonts w:asciiTheme="minorHAnsi" w:hAnsiTheme="minorHAnsi" w:cs="Arial"/>
          <w:u w:val="single"/>
        </w:rPr>
        <w:t xml:space="preserve">  </w:t>
      </w:r>
    </w:p>
    <w:p w:rsidR="00A75C2A" w:rsidRPr="0088435E" w:rsidRDefault="00A75C2A" w:rsidP="00DB112A">
      <w:pPr>
        <w:spacing w:before="240" w:line="280" w:lineRule="atLeast"/>
        <w:ind w:right="23"/>
        <w:jc w:val="center"/>
        <w:rPr>
          <w:rFonts w:asciiTheme="minorHAnsi" w:hAnsiTheme="minorHAnsi" w:cs="Arial"/>
          <w:b/>
          <w:bCs/>
        </w:rPr>
      </w:pPr>
      <w:r w:rsidRPr="0088435E">
        <w:rPr>
          <w:rFonts w:asciiTheme="minorHAnsi" w:hAnsiTheme="minorHAnsi" w:cs="Arial"/>
          <w:b/>
          <w:bCs/>
        </w:rPr>
        <w:t>Česká republika - Ministerstvo práce a sociálních věcí</w:t>
      </w:r>
    </w:p>
    <w:p w:rsidR="00A75C2A" w:rsidRPr="00A75C2A" w:rsidRDefault="00A75C2A" w:rsidP="0088435E">
      <w:pPr>
        <w:spacing w:before="60" w:line="280" w:lineRule="atLeast"/>
        <w:ind w:right="23"/>
        <w:jc w:val="center"/>
        <w:rPr>
          <w:rFonts w:asciiTheme="minorHAnsi" w:hAnsiTheme="minorHAnsi" w:cs="Arial"/>
          <w:b/>
          <w:bCs/>
        </w:rPr>
      </w:pPr>
      <w:r w:rsidRPr="00A75C2A">
        <w:rPr>
          <w:rFonts w:asciiTheme="minorHAnsi" w:hAnsiTheme="minorHAnsi" w:cs="Arial"/>
          <w:b/>
          <w:bCs/>
        </w:rPr>
        <w:t>Na Poříčním právu 1/376</w:t>
      </w:r>
    </w:p>
    <w:p w:rsidR="00A75C2A" w:rsidRPr="00A75C2A" w:rsidRDefault="00A75C2A" w:rsidP="0088435E">
      <w:pPr>
        <w:spacing w:before="60" w:line="280" w:lineRule="atLeast"/>
        <w:ind w:right="23"/>
        <w:jc w:val="center"/>
        <w:rPr>
          <w:rFonts w:asciiTheme="minorHAnsi" w:hAnsiTheme="minorHAnsi" w:cs="Arial"/>
          <w:b/>
          <w:bCs/>
        </w:rPr>
      </w:pPr>
      <w:r w:rsidRPr="00A75C2A">
        <w:rPr>
          <w:rFonts w:asciiTheme="minorHAnsi" w:hAnsiTheme="minorHAnsi" w:cs="Arial"/>
          <w:b/>
          <w:bCs/>
        </w:rPr>
        <w:t>128 01 Praha 2</w:t>
      </w:r>
    </w:p>
    <w:p w:rsidR="0012741B" w:rsidRPr="0012741B" w:rsidRDefault="00A75C2A" w:rsidP="00977679">
      <w:pPr>
        <w:pStyle w:val="Nadpis1"/>
        <w:shd w:val="clear" w:color="auto" w:fill="002060"/>
        <w:spacing w:before="480"/>
        <w:ind w:left="431" w:hanging="431"/>
      </w:pPr>
      <w:r w:rsidRPr="0012741B">
        <w:t>Lh</w:t>
      </w:r>
      <w:r w:rsidR="00DB112A">
        <w:t>ůta pro podání nabídek</w:t>
      </w:r>
      <w:r w:rsidR="0088435E" w:rsidRPr="0012741B">
        <w:tab/>
      </w:r>
    </w:p>
    <w:p w:rsidR="00A75C2A" w:rsidRPr="0088435E" w:rsidRDefault="00A75C2A" w:rsidP="00977679">
      <w:pPr>
        <w:tabs>
          <w:tab w:val="left" w:pos="3969"/>
        </w:tabs>
        <w:spacing w:before="360" w:line="280" w:lineRule="atLeast"/>
        <w:ind w:right="23"/>
        <w:jc w:val="both"/>
        <w:rPr>
          <w:rFonts w:asciiTheme="minorHAnsi" w:hAnsiTheme="minorHAnsi" w:cs="Arial"/>
          <w:b/>
        </w:rPr>
      </w:pPr>
      <w:r w:rsidRPr="0088435E">
        <w:rPr>
          <w:rFonts w:asciiTheme="minorHAnsi" w:hAnsiTheme="minorHAnsi" w:cs="Arial"/>
          <w:b/>
        </w:rPr>
        <w:t xml:space="preserve"> </w:t>
      </w:r>
      <w:r w:rsidR="00DB112A">
        <w:rPr>
          <w:rFonts w:asciiTheme="minorHAnsi" w:hAnsiTheme="minorHAnsi" w:cs="Arial"/>
          <w:b/>
        </w:rPr>
        <w:t xml:space="preserve">Lhůta pro podání nabídek končí dne </w:t>
      </w:r>
      <w:r w:rsidR="00196AEC">
        <w:rPr>
          <w:rFonts w:asciiTheme="minorHAnsi" w:hAnsiTheme="minorHAnsi" w:cs="Arial"/>
          <w:b/>
        </w:rPr>
        <w:t>18. 11.</w:t>
      </w:r>
      <w:r w:rsidRPr="0088435E">
        <w:rPr>
          <w:rFonts w:asciiTheme="minorHAnsi" w:hAnsiTheme="minorHAnsi" w:cs="Arial"/>
          <w:b/>
        </w:rPr>
        <w:t xml:space="preserve"> 2015 v</w:t>
      </w:r>
      <w:r w:rsidR="00196AEC">
        <w:rPr>
          <w:rFonts w:asciiTheme="minorHAnsi" w:hAnsiTheme="minorHAnsi" w:cs="Arial"/>
          <w:b/>
        </w:rPr>
        <w:t> 10:00</w:t>
      </w:r>
      <w:bookmarkStart w:id="0" w:name="_GoBack"/>
      <w:bookmarkEnd w:id="0"/>
      <w:r w:rsidRPr="0088435E">
        <w:rPr>
          <w:rFonts w:asciiTheme="minorHAnsi" w:hAnsiTheme="minorHAnsi" w:cs="Arial"/>
          <w:b/>
        </w:rPr>
        <w:t xml:space="preserve"> hod.</w:t>
      </w:r>
    </w:p>
    <w:p w:rsidR="00A75C2A" w:rsidRPr="00A75C2A" w:rsidRDefault="0012741B" w:rsidP="00A668D3">
      <w:pPr>
        <w:spacing w:before="240" w:line="280" w:lineRule="atLeast"/>
        <w:ind w:left="709" w:right="23" w:hanging="709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11</w:t>
      </w:r>
      <w:r w:rsidR="00A668D3">
        <w:rPr>
          <w:rFonts w:asciiTheme="minorHAnsi" w:hAnsiTheme="minorHAnsi" w:cs="Arial"/>
        </w:rPr>
        <w:t>.2</w:t>
      </w:r>
      <w:r w:rsidR="00A668D3">
        <w:rPr>
          <w:rFonts w:asciiTheme="minorHAnsi" w:hAnsiTheme="minorHAnsi" w:cs="Arial"/>
        </w:rPr>
        <w:tab/>
      </w:r>
      <w:r w:rsidR="00A75C2A" w:rsidRPr="00A75C2A">
        <w:rPr>
          <w:rFonts w:asciiTheme="minorHAnsi" w:hAnsiTheme="minorHAnsi" w:cs="Arial"/>
        </w:rPr>
        <w:t>Při podání nabídek poštou nebo jiným veřejným přepravcem se za okamžik podání nabídek považuje jejich fyzické převzetí podatelnou MPSV na adrese výše uvedené.</w:t>
      </w:r>
    </w:p>
    <w:p w:rsidR="00A75C2A" w:rsidRPr="00A668D3" w:rsidRDefault="0012741B" w:rsidP="00A668D3">
      <w:pPr>
        <w:spacing w:before="240" w:line="280" w:lineRule="atLeast"/>
        <w:ind w:left="709" w:right="23" w:hanging="709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11</w:t>
      </w:r>
      <w:r w:rsidR="00A668D3">
        <w:rPr>
          <w:rFonts w:asciiTheme="minorHAnsi" w:hAnsiTheme="minorHAnsi" w:cs="Arial"/>
        </w:rPr>
        <w:t>.3</w:t>
      </w:r>
      <w:r w:rsidR="00A668D3">
        <w:rPr>
          <w:rFonts w:asciiTheme="minorHAnsi" w:hAnsiTheme="minorHAnsi" w:cs="Arial"/>
        </w:rPr>
        <w:tab/>
      </w:r>
      <w:r w:rsidR="00A75C2A" w:rsidRPr="00A75C2A">
        <w:rPr>
          <w:rFonts w:asciiTheme="minorHAnsi" w:hAnsiTheme="minorHAnsi" w:cs="Arial"/>
        </w:rPr>
        <w:t>Nabídky doručené zadavateli po uplynutí lhůty pro podání nebudou otevřeny. Opožděně podané nabídky zadavatel nevrací a ponechává je přiložené k dokumentaci zakázky.</w:t>
      </w:r>
    </w:p>
    <w:p w:rsidR="00A75C2A" w:rsidRPr="00A75C2A" w:rsidRDefault="00A75C2A" w:rsidP="00A75C2A">
      <w:pPr>
        <w:pStyle w:val="Nadpis1"/>
        <w:shd w:val="clear" w:color="auto" w:fill="002060"/>
      </w:pPr>
      <w:r w:rsidRPr="00A75C2A">
        <w:lastRenderedPageBreak/>
        <w:t>Pokyny pro zpracování nabídky a způsob podání nabídky</w:t>
      </w:r>
    </w:p>
    <w:p w:rsidR="00A668D3" w:rsidRPr="00A668D3" w:rsidRDefault="00A668D3" w:rsidP="008A5EA0">
      <w:pPr>
        <w:pStyle w:val="Nadpis2"/>
        <w:spacing w:line="280" w:lineRule="atLeast"/>
        <w:ind w:left="578" w:hanging="578"/>
        <w:rPr>
          <w:b w:val="0"/>
        </w:rPr>
      </w:pPr>
      <w:r w:rsidRPr="00A668D3">
        <w:rPr>
          <w:b w:val="0"/>
        </w:rPr>
        <w:t>Nabídka se předkládá v listinné podobě v uzavřené obálce. Obálka s nabídkou musí být označena názvem veřejné zakázky, označením adresáta (zadavatele) a označením odesílatele (uchazeče) včetně jeho adresy.</w:t>
      </w:r>
    </w:p>
    <w:p w:rsidR="00A668D3" w:rsidRPr="00A668D3" w:rsidRDefault="00A668D3" w:rsidP="00A668D3">
      <w:pPr>
        <w:pStyle w:val="Nadpis2"/>
        <w:rPr>
          <w:b w:val="0"/>
        </w:rPr>
      </w:pPr>
      <w:r w:rsidRPr="00A668D3">
        <w:rPr>
          <w:b w:val="0"/>
        </w:rPr>
        <w:t xml:space="preserve">Obálka s nabídkou musí být zabezpečena proti předčasnému otevření a musí být opatřena zřetelným nápisem: </w:t>
      </w:r>
    </w:p>
    <w:p w:rsidR="00A668D3" w:rsidRPr="00A668D3" w:rsidRDefault="00A668D3" w:rsidP="00A668D3">
      <w:pPr>
        <w:spacing w:before="120" w:line="280" w:lineRule="atLeast"/>
        <w:ind w:left="2832" w:right="23" w:firstLine="708"/>
        <w:rPr>
          <w:rFonts w:asciiTheme="minorHAnsi" w:hAnsiTheme="minorHAnsi" w:cs="Arial"/>
          <w:b/>
        </w:rPr>
      </w:pPr>
      <w:r w:rsidRPr="00A668D3">
        <w:rPr>
          <w:rFonts w:asciiTheme="minorHAnsi" w:hAnsiTheme="minorHAnsi" w:cs="Arial"/>
          <w:b/>
          <w:bCs/>
        </w:rPr>
        <w:t>VEŘEJNÁ ZAKÁZKA</w:t>
      </w:r>
      <w:r w:rsidRPr="00A668D3">
        <w:rPr>
          <w:rFonts w:asciiTheme="minorHAnsi" w:hAnsiTheme="minorHAnsi" w:cs="Arial"/>
          <w:b/>
        </w:rPr>
        <w:tab/>
      </w:r>
    </w:p>
    <w:p w:rsidR="00A668D3" w:rsidRPr="00A668D3" w:rsidRDefault="00A668D3" w:rsidP="00A668D3">
      <w:pPr>
        <w:spacing w:before="120" w:line="280" w:lineRule="atLeast"/>
        <w:ind w:right="23"/>
        <w:jc w:val="center"/>
        <w:rPr>
          <w:rFonts w:asciiTheme="minorHAnsi" w:hAnsiTheme="minorHAnsi" w:cs="Arial"/>
          <w:b/>
        </w:rPr>
      </w:pPr>
      <w:r w:rsidRPr="00A668D3">
        <w:rPr>
          <w:rFonts w:asciiTheme="minorHAnsi" w:hAnsiTheme="minorHAnsi" w:cs="Arial"/>
          <w:b/>
        </w:rPr>
        <w:t>„</w:t>
      </w:r>
      <w:r w:rsidRPr="00A668D3">
        <w:rPr>
          <w:rFonts w:asciiTheme="minorHAnsi" w:hAnsiTheme="minorHAnsi" w:cs="Arial"/>
          <w:b/>
          <w:bCs/>
        </w:rPr>
        <w:t>Dodávky balíčků potravinové pomoci 2015</w:t>
      </w:r>
      <w:r w:rsidR="0024083E">
        <w:rPr>
          <w:rFonts w:asciiTheme="minorHAnsi" w:hAnsiTheme="minorHAnsi" w:cs="Arial"/>
          <w:b/>
          <w:bCs/>
        </w:rPr>
        <w:t xml:space="preserve"> – pilotní projekt</w:t>
      </w:r>
      <w:r w:rsidRPr="00A668D3">
        <w:rPr>
          <w:rFonts w:asciiTheme="minorHAnsi" w:hAnsiTheme="minorHAnsi" w:cs="Arial"/>
          <w:b/>
        </w:rPr>
        <w:t>“</w:t>
      </w:r>
    </w:p>
    <w:p w:rsidR="00DB112A" w:rsidRPr="00DB112A" w:rsidRDefault="00A668D3" w:rsidP="00DB112A">
      <w:pPr>
        <w:spacing w:before="120" w:after="100" w:afterAutospacing="1" w:line="280" w:lineRule="atLeast"/>
        <w:ind w:right="23"/>
        <w:jc w:val="center"/>
        <w:rPr>
          <w:rFonts w:asciiTheme="minorHAnsi" w:hAnsiTheme="minorHAnsi" w:cs="Arial"/>
          <w:b/>
          <w:bCs/>
          <w:u w:val="single"/>
        </w:rPr>
      </w:pPr>
      <w:r w:rsidRPr="00A668D3">
        <w:rPr>
          <w:rFonts w:asciiTheme="minorHAnsi" w:hAnsiTheme="minorHAnsi" w:cs="Arial"/>
          <w:b/>
          <w:bCs/>
          <w:u w:val="single"/>
        </w:rPr>
        <w:t>NABÍDKA – NEOTEVÍRAT</w:t>
      </w:r>
    </w:p>
    <w:p w:rsidR="00A668D3" w:rsidRPr="00DB112A" w:rsidRDefault="00A668D3" w:rsidP="00DB112A">
      <w:pPr>
        <w:rPr>
          <w:rFonts w:asciiTheme="minorHAnsi" w:hAnsiTheme="minorHAnsi" w:cs="Arial"/>
        </w:rPr>
      </w:pPr>
    </w:p>
    <w:p w:rsidR="009B67C8" w:rsidRDefault="00A668D3" w:rsidP="00977679">
      <w:pPr>
        <w:pStyle w:val="Nadpis2"/>
        <w:keepNext w:val="0"/>
        <w:ind w:left="578" w:hanging="578"/>
      </w:pPr>
      <w:r w:rsidRPr="00A668D3">
        <w:rPr>
          <w:b w:val="0"/>
        </w:rPr>
        <w:t>Nabídka musí být zpracována písemně v českém jazyce.</w:t>
      </w:r>
    </w:p>
    <w:p w:rsidR="009B67C8" w:rsidRPr="00977679" w:rsidRDefault="00163824" w:rsidP="00977679">
      <w:pPr>
        <w:pStyle w:val="Nadpis2"/>
        <w:keepNext w:val="0"/>
        <w:rPr>
          <w:b w:val="0"/>
        </w:rPr>
      </w:pPr>
      <w:r w:rsidRPr="00977679">
        <w:rPr>
          <w:b w:val="0"/>
        </w:rPr>
        <w:t>Uchazeč může podat pouze jednu nabídku.</w:t>
      </w:r>
      <w:r w:rsidRPr="00977679">
        <w:rPr>
          <w:b w:val="0"/>
        </w:rPr>
        <w:tab/>
      </w:r>
    </w:p>
    <w:p w:rsidR="00A668D3" w:rsidRPr="00977679" w:rsidRDefault="00A668D3" w:rsidP="00977679">
      <w:pPr>
        <w:pStyle w:val="Nadpis2"/>
        <w:keepNext w:val="0"/>
        <w:rPr>
          <w:b w:val="0"/>
        </w:rPr>
      </w:pPr>
      <w:r w:rsidRPr="00977679">
        <w:rPr>
          <w:b w:val="0"/>
        </w:rPr>
        <w:t>Nabídka nesmí obsahovat přepisy a opravy, které by mohly zadavatele uvést v omyl.</w:t>
      </w:r>
    </w:p>
    <w:p w:rsidR="00A668D3" w:rsidRPr="00A668D3" w:rsidRDefault="00163824" w:rsidP="008A5EA0">
      <w:pPr>
        <w:pStyle w:val="Nadpis2"/>
        <w:keepNext w:val="0"/>
        <w:numPr>
          <w:ilvl w:val="0"/>
          <w:numId w:val="0"/>
        </w:numPr>
        <w:spacing w:line="280" w:lineRule="atLeast"/>
        <w:ind w:left="578" w:hanging="578"/>
        <w:rPr>
          <w:b w:val="0"/>
        </w:rPr>
      </w:pPr>
      <w:r w:rsidRPr="008A5EA0">
        <w:t>12.6</w:t>
      </w:r>
      <w:r>
        <w:rPr>
          <w:b w:val="0"/>
        </w:rPr>
        <w:tab/>
      </w:r>
      <w:r w:rsidR="00A668D3" w:rsidRPr="00A668D3">
        <w:rPr>
          <w:b w:val="0"/>
        </w:rPr>
        <w:t xml:space="preserve">Za účelem efektivní kontroly nabídek při otevírání obálek s nabídkami a následně při posouzení a hodnocení nabídek je vhodné, aby uchazeč předložil nabídku ve 2 vyhotoveních (tj. 1 originál a 1 kopie). Za účelem odlišení originálu nabídky uchazeč originál nabídky označí jako  „Originál“ a kopii jako „Kopie“. Současně je vhodné, aby uchazeč přiložil jako součást nabídky veškeré textové a tabulkové části nabídky (s výjimkou úředních dokladů) v elektronické formě na vhodném médiu (nejlépe CD či </w:t>
      </w:r>
      <w:proofErr w:type="spellStart"/>
      <w:r w:rsidR="00A668D3" w:rsidRPr="00A668D3">
        <w:rPr>
          <w:b w:val="0"/>
        </w:rPr>
        <w:t>flash</w:t>
      </w:r>
      <w:proofErr w:type="spellEnd"/>
      <w:r w:rsidR="00A668D3" w:rsidRPr="00A668D3">
        <w:rPr>
          <w:b w:val="0"/>
        </w:rPr>
        <w:t xml:space="preserve"> disku) ve </w:t>
      </w:r>
      <w:proofErr w:type="gramStart"/>
      <w:r w:rsidR="00A668D3" w:rsidRPr="00A668D3">
        <w:rPr>
          <w:b w:val="0"/>
        </w:rPr>
        <w:t>formátech .doc</w:t>
      </w:r>
      <w:proofErr w:type="gramEnd"/>
      <w:r w:rsidR="00A668D3" w:rsidRPr="00A668D3">
        <w:rPr>
          <w:b w:val="0"/>
        </w:rPr>
        <w:t>, .</w:t>
      </w:r>
      <w:proofErr w:type="spellStart"/>
      <w:r w:rsidR="00A668D3" w:rsidRPr="00A668D3">
        <w:rPr>
          <w:b w:val="0"/>
        </w:rPr>
        <w:t>xls</w:t>
      </w:r>
      <w:proofErr w:type="spellEnd"/>
      <w:r w:rsidR="00A668D3" w:rsidRPr="00A668D3">
        <w:rPr>
          <w:b w:val="0"/>
        </w:rPr>
        <w:t>, .</w:t>
      </w:r>
      <w:proofErr w:type="spellStart"/>
      <w:r w:rsidR="00A668D3" w:rsidRPr="00A668D3">
        <w:rPr>
          <w:b w:val="0"/>
        </w:rPr>
        <w:t>pdf</w:t>
      </w:r>
      <w:proofErr w:type="spellEnd"/>
      <w:r w:rsidR="00A668D3" w:rsidRPr="00A668D3">
        <w:rPr>
          <w:b w:val="0"/>
        </w:rPr>
        <w:t>, nebo .</w:t>
      </w:r>
      <w:proofErr w:type="spellStart"/>
      <w:r w:rsidR="00A668D3" w:rsidRPr="00A668D3">
        <w:rPr>
          <w:b w:val="0"/>
        </w:rPr>
        <w:t>html</w:t>
      </w:r>
      <w:proofErr w:type="spellEnd"/>
      <w:r w:rsidR="00A668D3" w:rsidRPr="00A668D3">
        <w:rPr>
          <w:b w:val="0"/>
        </w:rPr>
        <w:t xml:space="preserve"> (smlouva vždy též ve formátu .doc). Elektronická forma a obsah nabídky musí být v plné shodě s listinnou formou nabídky.</w:t>
      </w:r>
    </w:p>
    <w:p w:rsidR="00A668D3" w:rsidRPr="00977679" w:rsidRDefault="00A668D3" w:rsidP="00977679">
      <w:pPr>
        <w:pStyle w:val="Nadpis2"/>
        <w:keepNext w:val="0"/>
        <w:numPr>
          <w:ilvl w:val="1"/>
          <w:numId w:val="22"/>
        </w:numPr>
        <w:rPr>
          <w:b w:val="0"/>
        </w:rPr>
      </w:pPr>
      <w:r w:rsidRPr="00977679">
        <w:rPr>
          <w:b w:val="0"/>
        </w:rPr>
        <w:t>Za originál nabídky bude považována pouze listinná forma nabídek označená jako „Originál“.</w:t>
      </w:r>
    </w:p>
    <w:p w:rsidR="00A75C2A" w:rsidRPr="00274B45" w:rsidRDefault="00A668D3" w:rsidP="00977679">
      <w:pPr>
        <w:pStyle w:val="Nadpis2"/>
        <w:keepNext w:val="0"/>
        <w:rPr>
          <w:b w:val="0"/>
        </w:rPr>
      </w:pPr>
      <w:r w:rsidRPr="00A668D3">
        <w:rPr>
          <w:b w:val="0"/>
        </w:rPr>
        <w:t>Všechny listy nabídky budou číslovány nepřerušovanou vzestupnou řadou čísel a budou spojeny způsobem, který zabraňuje nežádoucí manipulaci s nimi.</w:t>
      </w:r>
    </w:p>
    <w:p w:rsidR="00A75C2A" w:rsidRPr="00A668D3" w:rsidRDefault="00A668D3" w:rsidP="00977679">
      <w:pPr>
        <w:pStyle w:val="Nadpis2"/>
        <w:keepNext w:val="0"/>
        <w:rPr>
          <w:b w:val="0"/>
        </w:rPr>
      </w:pPr>
      <w:r w:rsidRPr="00A668D3">
        <w:rPr>
          <w:b w:val="0"/>
        </w:rPr>
        <w:t>Obsahové náležitosti nabídky</w:t>
      </w:r>
      <w:r>
        <w:rPr>
          <w:b w:val="0"/>
        </w:rPr>
        <w:t>:</w:t>
      </w:r>
    </w:p>
    <w:p w:rsidR="00A668D3" w:rsidRPr="006E028D" w:rsidRDefault="00A668D3" w:rsidP="00B404C4">
      <w:pPr>
        <w:numPr>
          <w:ilvl w:val="1"/>
          <w:numId w:val="10"/>
        </w:numPr>
        <w:tabs>
          <w:tab w:val="clear" w:pos="480"/>
        </w:tabs>
        <w:spacing w:before="240" w:line="280" w:lineRule="atLeast"/>
        <w:ind w:left="1134" w:right="22" w:hanging="425"/>
        <w:jc w:val="both"/>
        <w:rPr>
          <w:rFonts w:asciiTheme="minorHAnsi" w:hAnsiTheme="minorHAnsi" w:cs="Arial"/>
          <w:bCs/>
        </w:rPr>
      </w:pPr>
      <w:r w:rsidRPr="00977679">
        <w:rPr>
          <w:rFonts w:asciiTheme="minorHAnsi" w:hAnsiTheme="minorHAnsi" w:cs="Arial"/>
          <w:b/>
          <w:bCs/>
        </w:rPr>
        <w:t xml:space="preserve">Krycí list </w:t>
      </w:r>
      <w:r w:rsidRPr="00977679">
        <w:rPr>
          <w:rFonts w:asciiTheme="minorHAnsi" w:hAnsiTheme="minorHAnsi" w:cs="Arial"/>
          <w:b/>
        </w:rPr>
        <w:t>nabídky</w:t>
      </w:r>
      <w:r w:rsidRPr="00B404C4">
        <w:rPr>
          <w:rFonts w:asciiTheme="minorHAnsi" w:hAnsiTheme="minorHAnsi" w:cs="Arial"/>
        </w:rPr>
        <w:t xml:space="preserve"> – viz </w:t>
      </w:r>
      <w:r w:rsidRPr="00977679">
        <w:rPr>
          <w:rFonts w:asciiTheme="minorHAnsi" w:hAnsiTheme="minorHAnsi" w:cs="Arial"/>
        </w:rPr>
        <w:t>P</w:t>
      </w:r>
      <w:r w:rsidR="00AF39F5" w:rsidRPr="00977679">
        <w:rPr>
          <w:rFonts w:asciiTheme="minorHAnsi" w:hAnsiTheme="minorHAnsi" w:cs="Arial"/>
        </w:rPr>
        <w:t>říloha č. 1</w:t>
      </w:r>
      <w:r w:rsidRPr="00B404C4">
        <w:rPr>
          <w:rFonts w:asciiTheme="minorHAnsi" w:hAnsiTheme="minorHAnsi" w:cs="Arial"/>
        </w:rPr>
        <w:t xml:space="preserve"> této Výzvy – </w:t>
      </w:r>
      <w:r w:rsidRPr="00B404C4">
        <w:rPr>
          <w:rFonts w:asciiTheme="minorHAnsi" w:hAnsiTheme="minorHAnsi" w:cs="Arial"/>
          <w:i/>
        </w:rPr>
        <w:t>Krycí list nabídky (vzor);</w:t>
      </w:r>
    </w:p>
    <w:p w:rsidR="00A668D3" w:rsidRPr="00B404C4" w:rsidRDefault="00A668D3" w:rsidP="00B404C4">
      <w:pPr>
        <w:numPr>
          <w:ilvl w:val="1"/>
          <w:numId w:val="10"/>
        </w:numPr>
        <w:tabs>
          <w:tab w:val="clear" w:pos="480"/>
        </w:tabs>
        <w:spacing w:before="240" w:line="280" w:lineRule="atLeast"/>
        <w:ind w:left="1134" w:right="23" w:hanging="425"/>
        <w:jc w:val="both"/>
        <w:rPr>
          <w:rFonts w:asciiTheme="minorHAnsi" w:hAnsiTheme="minorHAnsi" w:cs="Arial"/>
          <w:bCs/>
        </w:rPr>
      </w:pPr>
      <w:r w:rsidRPr="00977679">
        <w:rPr>
          <w:rFonts w:asciiTheme="minorHAnsi" w:hAnsiTheme="minorHAnsi" w:cs="Arial"/>
          <w:b/>
          <w:bCs/>
        </w:rPr>
        <w:t>Doklady prokazující splnění kvalifikačních předpokladů uchazeče</w:t>
      </w:r>
      <w:r w:rsidRPr="00B404C4">
        <w:rPr>
          <w:rFonts w:asciiTheme="minorHAnsi" w:hAnsiTheme="minorHAnsi" w:cs="Arial"/>
          <w:bCs/>
        </w:rPr>
        <w:t xml:space="preserve"> - </w:t>
      </w:r>
      <w:r w:rsidRPr="00B404C4">
        <w:rPr>
          <w:rFonts w:asciiTheme="minorHAnsi" w:hAnsiTheme="minorHAnsi" w:cs="Arial"/>
        </w:rPr>
        <w:t xml:space="preserve">viz </w:t>
      </w:r>
      <w:r w:rsidRPr="00977679">
        <w:rPr>
          <w:rFonts w:asciiTheme="minorHAnsi" w:hAnsiTheme="minorHAnsi" w:cs="Arial"/>
        </w:rPr>
        <w:t xml:space="preserve">Příloha č. </w:t>
      </w:r>
      <w:r w:rsidR="006E028D" w:rsidRPr="00977679">
        <w:rPr>
          <w:rFonts w:asciiTheme="minorHAnsi" w:hAnsiTheme="minorHAnsi" w:cs="Arial"/>
        </w:rPr>
        <w:t>2</w:t>
      </w:r>
      <w:r w:rsidRPr="00B404C4">
        <w:rPr>
          <w:rFonts w:asciiTheme="minorHAnsi" w:hAnsiTheme="minorHAnsi" w:cs="Arial"/>
        </w:rPr>
        <w:t xml:space="preserve"> </w:t>
      </w:r>
      <w:proofErr w:type="gramStart"/>
      <w:r w:rsidRPr="00B404C4">
        <w:rPr>
          <w:rFonts w:asciiTheme="minorHAnsi" w:hAnsiTheme="minorHAnsi" w:cs="Arial"/>
        </w:rPr>
        <w:t>této</w:t>
      </w:r>
      <w:proofErr w:type="gramEnd"/>
      <w:r w:rsidRPr="00B404C4">
        <w:rPr>
          <w:rFonts w:asciiTheme="minorHAnsi" w:hAnsiTheme="minorHAnsi" w:cs="Arial"/>
        </w:rPr>
        <w:t xml:space="preserve"> Výzvy – </w:t>
      </w:r>
      <w:r w:rsidRPr="00B404C4">
        <w:rPr>
          <w:rFonts w:asciiTheme="minorHAnsi" w:hAnsiTheme="minorHAnsi" w:cs="Arial"/>
          <w:i/>
        </w:rPr>
        <w:t>Čestné prohlášení o splnění základních kvalifikačních předpokladů (vzor)</w:t>
      </w:r>
      <w:r w:rsidRPr="00B404C4">
        <w:rPr>
          <w:rFonts w:asciiTheme="minorHAnsi" w:hAnsiTheme="minorHAnsi" w:cs="Arial"/>
        </w:rPr>
        <w:t xml:space="preserve"> +</w:t>
      </w:r>
      <w:r w:rsidRPr="00977679">
        <w:rPr>
          <w:rFonts w:asciiTheme="minorHAnsi" w:hAnsiTheme="minorHAnsi" w:cs="Arial"/>
        </w:rPr>
        <w:t xml:space="preserve"> doklady dle bodu </w:t>
      </w:r>
      <w:r w:rsidR="006E028D" w:rsidRPr="00977679">
        <w:rPr>
          <w:rFonts w:asciiTheme="minorHAnsi" w:hAnsiTheme="minorHAnsi" w:cs="Arial"/>
        </w:rPr>
        <w:t>7</w:t>
      </w:r>
      <w:r w:rsidRPr="00977679">
        <w:rPr>
          <w:rFonts w:asciiTheme="minorHAnsi" w:hAnsiTheme="minorHAnsi" w:cs="Arial"/>
        </w:rPr>
        <w:t xml:space="preserve">.2 a </w:t>
      </w:r>
      <w:r w:rsidR="006E028D" w:rsidRPr="00977679">
        <w:rPr>
          <w:rFonts w:asciiTheme="minorHAnsi" w:hAnsiTheme="minorHAnsi" w:cs="Arial"/>
        </w:rPr>
        <w:t>7</w:t>
      </w:r>
      <w:r w:rsidRPr="00977679">
        <w:rPr>
          <w:rFonts w:asciiTheme="minorHAnsi" w:hAnsiTheme="minorHAnsi" w:cs="Arial"/>
        </w:rPr>
        <w:t>.3 této Výzvy;</w:t>
      </w:r>
    </w:p>
    <w:p w:rsidR="00A668D3" w:rsidRPr="006E028D" w:rsidRDefault="00A668D3" w:rsidP="00B404C4">
      <w:pPr>
        <w:numPr>
          <w:ilvl w:val="1"/>
          <w:numId w:val="10"/>
        </w:numPr>
        <w:tabs>
          <w:tab w:val="clear" w:pos="480"/>
        </w:tabs>
        <w:spacing w:before="240" w:line="280" w:lineRule="atLeast"/>
        <w:ind w:left="1134" w:right="22" w:hanging="425"/>
        <w:jc w:val="both"/>
        <w:rPr>
          <w:rFonts w:asciiTheme="minorHAnsi" w:hAnsiTheme="minorHAnsi" w:cs="Arial"/>
          <w:bCs/>
        </w:rPr>
      </w:pPr>
      <w:r w:rsidRPr="00977679">
        <w:rPr>
          <w:rFonts w:asciiTheme="minorHAnsi" w:hAnsiTheme="minorHAnsi" w:cs="Arial"/>
          <w:b/>
          <w:bCs/>
        </w:rPr>
        <w:t>Podepsaný návrh smlouvy</w:t>
      </w:r>
      <w:r w:rsidRPr="00B404C4">
        <w:rPr>
          <w:rFonts w:asciiTheme="minorHAnsi" w:hAnsiTheme="minorHAnsi" w:cs="Arial"/>
          <w:bCs/>
        </w:rPr>
        <w:t xml:space="preserve"> – viz </w:t>
      </w:r>
      <w:r w:rsidR="00AF39F5" w:rsidRPr="00977679">
        <w:rPr>
          <w:rFonts w:asciiTheme="minorHAnsi" w:hAnsiTheme="minorHAnsi" w:cs="Arial"/>
          <w:bCs/>
        </w:rPr>
        <w:t xml:space="preserve">Příloha č. </w:t>
      </w:r>
      <w:r w:rsidR="006E028D" w:rsidRPr="00977679">
        <w:rPr>
          <w:rFonts w:asciiTheme="minorHAnsi" w:hAnsiTheme="minorHAnsi" w:cs="Arial"/>
          <w:bCs/>
        </w:rPr>
        <w:t>3</w:t>
      </w:r>
      <w:r w:rsidRPr="00B404C4">
        <w:rPr>
          <w:rFonts w:asciiTheme="minorHAnsi" w:hAnsiTheme="minorHAnsi" w:cs="Arial"/>
          <w:bCs/>
        </w:rPr>
        <w:t xml:space="preserve"> </w:t>
      </w:r>
      <w:proofErr w:type="gramStart"/>
      <w:r w:rsidRPr="00B404C4">
        <w:rPr>
          <w:rFonts w:asciiTheme="minorHAnsi" w:hAnsiTheme="minorHAnsi" w:cs="Arial"/>
          <w:bCs/>
        </w:rPr>
        <w:t>této</w:t>
      </w:r>
      <w:proofErr w:type="gramEnd"/>
      <w:r w:rsidRPr="00B404C4">
        <w:rPr>
          <w:rFonts w:asciiTheme="minorHAnsi" w:hAnsiTheme="minorHAnsi" w:cs="Arial"/>
          <w:bCs/>
        </w:rPr>
        <w:t xml:space="preserve"> Výzvy – </w:t>
      </w:r>
      <w:r w:rsidRPr="00B404C4">
        <w:rPr>
          <w:rFonts w:asciiTheme="minorHAnsi" w:hAnsiTheme="minorHAnsi" w:cs="Arial"/>
          <w:bCs/>
          <w:i/>
        </w:rPr>
        <w:t>Návrh smlouvy (závazný vzor).</w:t>
      </w:r>
    </w:p>
    <w:p w:rsidR="00A668D3" w:rsidRPr="006E028D" w:rsidRDefault="00A668D3" w:rsidP="00977679">
      <w:pPr>
        <w:numPr>
          <w:ilvl w:val="1"/>
          <w:numId w:val="10"/>
        </w:numPr>
        <w:tabs>
          <w:tab w:val="clear" w:pos="480"/>
        </w:tabs>
        <w:spacing w:before="240" w:line="280" w:lineRule="atLeast"/>
        <w:ind w:left="1134" w:right="22" w:hanging="425"/>
        <w:jc w:val="both"/>
        <w:rPr>
          <w:rFonts w:asciiTheme="minorHAnsi" w:hAnsiTheme="minorHAnsi" w:cs="Arial"/>
          <w:bCs/>
        </w:rPr>
      </w:pPr>
      <w:r w:rsidRPr="00977679">
        <w:rPr>
          <w:rFonts w:asciiTheme="minorHAnsi" w:hAnsiTheme="minorHAnsi" w:cs="Arial"/>
          <w:b/>
          <w:bCs/>
        </w:rPr>
        <w:t>Prohlášení k subdodavatelskému systému</w:t>
      </w:r>
      <w:r w:rsidRPr="00B404C4">
        <w:rPr>
          <w:rFonts w:asciiTheme="minorHAnsi" w:hAnsiTheme="minorHAnsi" w:cs="Arial"/>
          <w:bCs/>
        </w:rPr>
        <w:t xml:space="preserve"> – viz </w:t>
      </w:r>
      <w:r w:rsidR="00AF39F5" w:rsidRPr="00977679">
        <w:rPr>
          <w:rFonts w:asciiTheme="minorHAnsi" w:hAnsiTheme="minorHAnsi" w:cs="Arial"/>
          <w:bCs/>
        </w:rPr>
        <w:t xml:space="preserve">Příloha č. </w:t>
      </w:r>
      <w:r w:rsidR="006E028D" w:rsidRPr="00B404C4">
        <w:rPr>
          <w:rFonts w:asciiTheme="minorHAnsi" w:hAnsiTheme="minorHAnsi" w:cs="Arial"/>
          <w:bCs/>
        </w:rPr>
        <w:t>4</w:t>
      </w:r>
      <w:r w:rsidRPr="00B404C4">
        <w:rPr>
          <w:rFonts w:asciiTheme="minorHAnsi" w:hAnsiTheme="minorHAnsi" w:cs="Arial"/>
          <w:bCs/>
        </w:rPr>
        <w:t xml:space="preserve"> </w:t>
      </w:r>
      <w:proofErr w:type="gramStart"/>
      <w:r w:rsidRPr="00B404C4">
        <w:rPr>
          <w:rFonts w:asciiTheme="minorHAnsi" w:hAnsiTheme="minorHAnsi" w:cs="Arial"/>
          <w:bCs/>
        </w:rPr>
        <w:t>této</w:t>
      </w:r>
      <w:proofErr w:type="gramEnd"/>
      <w:r w:rsidRPr="00B404C4">
        <w:rPr>
          <w:rFonts w:asciiTheme="minorHAnsi" w:hAnsiTheme="minorHAnsi" w:cs="Arial"/>
          <w:bCs/>
        </w:rPr>
        <w:t xml:space="preserve"> Výzvy – </w:t>
      </w:r>
      <w:r w:rsidRPr="00B404C4">
        <w:rPr>
          <w:rFonts w:asciiTheme="minorHAnsi" w:hAnsiTheme="minorHAnsi" w:cs="Arial"/>
          <w:bCs/>
          <w:i/>
        </w:rPr>
        <w:t>Seznam subdodavatelů (vzor).</w:t>
      </w:r>
    </w:p>
    <w:p w:rsidR="00A668D3" w:rsidRPr="00977679" w:rsidRDefault="00A668D3" w:rsidP="00977679">
      <w:pPr>
        <w:numPr>
          <w:ilvl w:val="1"/>
          <w:numId w:val="10"/>
        </w:numPr>
        <w:tabs>
          <w:tab w:val="clear" w:pos="480"/>
        </w:tabs>
        <w:spacing w:before="240" w:line="280" w:lineRule="atLeast"/>
        <w:ind w:left="1134" w:right="22" w:hanging="425"/>
        <w:jc w:val="both"/>
        <w:rPr>
          <w:rFonts w:asciiTheme="minorHAnsi" w:hAnsiTheme="minorHAnsi" w:cs="Arial"/>
          <w:b/>
          <w:bCs/>
        </w:rPr>
      </w:pPr>
      <w:r w:rsidRPr="00977679">
        <w:rPr>
          <w:rFonts w:asciiTheme="minorHAnsi" w:hAnsiTheme="minorHAnsi" w:cs="Arial"/>
          <w:b/>
          <w:bCs/>
        </w:rPr>
        <w:t>Popisy a fotografie zboží určeného k dodání</w:t>
      </w:r>
    </w:p>
    <w:p w:rsidR="00A668D3" w:rsidRPr="00977679" w:rsidRDefault="00A668D3" w:rsidP="00977679">
      <w:pPr>
        <w:numPr>
          <w:ilvl w:val="1"/>
          <w:numId w:val="10"/>
        </w:numPr>
        <w:tabs>
          <w:tab w:val="clear" w:pos="480"/>
        </w:tabs>
        <w:spacing w:before="240" w:after="360" w:line="280" w:lineRule="atLeast"/>
        <w:ind w:left="1134" w:right="23" w:hanging="425"/>
        <w:jc w:val="both"/>
        <w:rPr>
          <w:rFonts w:asciiTheme="minorHAnsi" w:hAnsiTheme="minorHAnsi" w:cs="Arial"/>
          <w:b/>
          <w:bCs/>
          <w:i/>
        </w:rPr>
      </w:pPr>
      <w:r w:rsidRPr="00977679">
        <w:rPr>
          <w:rFonts w:asciiTheme="minorHAnsi" w:hAnsiTheme="minorHAnsi" w:cs="Arial"/>
          <w:b/>
          <w:bCs/>
        </w:rPr>
        <w:t>Vyplněný položkový rozpočet na 1 potravinový balíček, vč. obalu a dodání</w:t>
      </w:r>
      <w:r w:rsidR="006E028D">
        <w:rPr>
          <w:rFonts w:asciiTheme="minorHAnsi" w:hAnsiTheme="minorHAnsi" w:cs="Arial"/>
          <w:b/>
          <w:bCs/>
        </w:rPr>
        <w:t xml:space="preserve"> –</w:t>
      </w:r>
      <w:r w:rsidR="006E028D" w:rsidRPr="00977679">
        <w:rPr>
          <w:rFonts w:asciiTheme="minorHAnsi" w:hAnsiTheme="minorHAnsi" w:cs="Arial"/>
          <w:bCs/>
        </w:rPr>
        <w:t xml:space="preserve"> viz Příloha č. 5 této Výzvy – </w:t>
      </w:r>
      <w:r w:rsidR="006E028D" w:rsidRPr="00977679">
        <w:rPr>
          <w:rFonts w:asciiTheme="minorHAnsi" w:hAnsiTheme="minorHAnsi" w:cs="Arial"/>
          <w:bCs/>
          <w:i/>
        </w:rPr>
        <w:t>Položkový rozpočet (slepý)</w:t>
      </w:r>
    </w:p>
    <w:p w:rsidR="00A75C2A" w:rsidRPr="00B2617D" w:rsidRDefault="00B2617D" w:rsidP="00977679">
      <w:pPr>
        <w:pStyle w:val="Nadpis1"/>
        <w:shd w:val="clear" w:color="auto" w:fill="002060"/>
        <w:spacing w:before="480"/>
        <w:ind w:left="431" w:hanging="431"/>
      </w:pPr>
      <w:r w:rsidRPr="00B2617D">
        <w:lastRenderedPageBreak/>
        <w:t>Závěrečná ustanovení</w:t>
      </w:r>
    </w:p>
    <w:p w:rsidR="00B2617D" w:rsidRPr="00DB112A" w:rsidRDefault="00B2617D" w:rsidP="008A5EA0">
      <w:pPr>
        <w:pStyle w:val="Nadpis2"/>
        <w:numPr>
          <w:ilvl w:val="1"/>
          <w:numId w:val="5"/>
        </w:numPr>
        <w:shd w:val="clear" w:color="auto" w:fill="C0C0C0"/>
        <w:spacing w:before="360" w:after="120" w:line="280" w:lineRule="atLeast"/>
        <w:ind w:left="578" w:right="23" w:hanging="578"/>
      </w:pPr>
      <w:r w:rsidRPr="00DB112A">
        <w:t>Dodatečné informace k zadávacím podmínkám</w:t>
      </w:r>
    </w:p>
    <w:p w:rsidR="00B2617D" w:rsidRPr="00B2617D" w:rsidRDefault="0012741B" w:rsidP="00B81B65">
      <w:pPr>
        <w:spacing w:after="120" w:line="280" w:lineRule="atLeast"/>
        <w:ind w:left="709" w:right="22" w:hanging="709"/>
        <w:jc w:val="both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13</w:t>
      </w:r>
      <w:r w:rsidR="00B81B65">
        <w:rPr>
          <w:rFonts w:asciiTheme="minorHAnsi" w:hAnsiTheme="minorHAnsi" w:cs="Arial"/>
          <w:color w:val="000000"/>
        </w:rPr>
        <w:t xml:space="preserve">.1.1 </w:t>
      </w:r>
      <w:r w:rsidR="00B81B65">
        <w:rPr>
          <w:rFonts w:asciiTheme="minorHAnsi" w:hAnsiTheme="minorHAnsi" w:cs="Arial"/>
          <w:color w:val="000000"/>
        </w:rPr>
        <w:tab/>
      </w:r>
      <w:r w:rsidR="00B2617D" w:rsidRPr="00B2617D">
        <w:rPr>
          <w:rFonts w:asciiTheme="minorHAnsi" w:hAnsiTheme="minorHAnsi" w:cs="Arial"/>
          <w:color w:val="000000"/>
        </w:rPr>
        <w:t>Uchazeč je oprávněn požadovat od zadavatele dodatečné informace k zadávacím podmínkám.</w:t>
      </w:r>
    </w:p>
    <w:p w:rsidR="00B2617D" w:rsidRPr="00B81B65" w:rsidRDefault="00B2617D" w:rsidP="00B81B65">
      <w:pPr>
        <w:pStyle w:val="Nadpis3"/>
        <w:numPr>
          <w:ilvl w:val="2"/>
          <w:numId w:val="12"/>
        </w:numPr>
        <w:spacing w:after="120" w:line="280" w:lineRule="atLeast"/>
        <w:ind w:right="22"/>
        <w:jc w:val="both"/>
        <w:rPr>
          <w:rFonts w:asciiTheme="minorHAnsi" w:hAnsiTheme="minorHAnsi" w:cs="Arial"/>
          <w:b w:val="0"/>
          <w:color w:val="000000"/>
        </w:rPr>
      </w:pPr>
      <w:r w:rsidRPr="00B81B65">
        <w:rPr>
          <w:rFonts w:asciiTheme="minorHAnsi" w:hAnsiTheme="minorHAnsi" w:cs="Arial"/>
          <w:b w:val="0"/>
          <w:snapToGrid w:val="0"/>
          <w:color w:val="000000"/>
        </w:rPr>
        <w:t xml:space="preserve">Žádost o dodatečné informace k zadávacím podmínkám se podává zadavateli písemně nebo elektronicky a musí být doručena kontaktní osobě uvedené v úvodu této Výzvy, a to </w:t>
      </w:r>
      <w:r w:rsidRPr="00B81B65">
        <w:rPr>
          <w:rFonts w:asciiTheme="minorHAnsi" w:hAnsiTheme="minorHAnsi" w:cs="Arial"/>
          <w:b w:val="0"/>
          <w:snapToGrid w:val="0"/>
          <w:color w:val="000000"/>
          <w:u w:val="single"/>
        </w:rPr>
        <w:t>nejpozději 3 pracovní dny před uplynutím</w:t>
      </w:r>
      <w:r w:rsidRPr="00B81B65">
        <w:rPr>
          <w:rFonts w:asciiTheme="minorHAnsi" w:hAnsiTheme="minorHAnsi" w:cs="Arial"/>
          <w:b w:val="0"/>
          <w:color w:val="000000"/>
          <w:spacing w:val="-8"/>
          <w:u w:val="single"/>
        </w:rPr>
        <w:t xml:space="preserve"> </w:t>
      </w:r>
      <w:r w:rsidRPr="00B81B65">
        <w:rPr>
          <w:rFonts w:asciiTheme="minorHAnsi" w:hAnsiTheme="minorHAnsi" w:cs="Arial"/>
          <w:b w:val="0"/>
          <w:color w:val="000000"/>
          <w:spacing w:val="-3"/>
          <w:u w:val="single"/>
        </w:rPr>
        <w:t>lhůty pro podání nabídek</w:t>
      </w:r>
      <w:r w:rsidRPr="00B81B65">
        <w:rPr>
          <w:rFonts w:asciiTheme="minorHAnsi" w:hAnsiTheme="minorHAnsi" w:cs="Arial"/>
          <w:b w:val="0"/>
          <w:color w:val="000000"/>
          <w:spacing w:val="-3"/>
        </w:rPr>
        <w:t>.</w:t>
      </w:r>
    </w:p>
    <w:p w:rsidR="00B2617D" w:rsidRPr="00B2617D" w:rsidRDefault="0012741B" w:rsidP="00B81B65">
      <w:pPr>
        <w:spacing w:after="120" w:line="280" w:lineRule="atLeast"/>
        <w:ind w:left="709" w:right="22" w:hanging="709"/>
        <w:jc w:val="both"/>
        <w:rPr>
          <w:rFonts w:asciiTheme="minorHAnsi" w:hAnsiTheme="minorHAnsi" w:cs="Arial"/>
          <w:snapToGrid w:val="0"/>
          <w:color w:val="000000"/>
        </w:rPr>
      </w:pPr>
      <w:r>
        <w:rPr>
          <w:rFonts w:asciiTheme="minorHAnsi" w:hAnsiTheme="minorHAnsi" w:cs="Arial"/>
          <w:snapToGrid w:val="0"/>
          <w:color w:val="000000"/>
        </w:rPr>
        <w:t>13</w:t>
      </w:r>
      <w:r w:rsidR="00B81B65">
        <w:rPr>
          <w:rFonts w:asciiTheme="minorHAnsi" w:hAnsiTheme="minorHAnsi" w:cs="Arial"/>
          <w:snapToGrid w:val="0"/>
          <w:color w:val="000000"/>
        </w:rPr>
        <w:t>.1.3</w:t>
      </w:r>
      <w:r w:rsidR="00B81B65">
        <w:rPr>
          <w:rFonts w:asciiTheme="minorHAnsi" w:hAnsiTheme="minorHAnsi" w:cs="Arial"/>
          <w:snapToGrid w:val="0"/>
          <w:color w:val="000000"/>
        </w:rPr>
        <w:tab/>
      </w:r>
      <w:r w:rsidR="00B2617D" w:rsidRPr="00B2617D">
        <w:rPr>
          <w:rFonts w:asciiTheme="minorHAnsi" w:hAnsiTheme="minorHAnsi" w:cs="Arial"/>
          <w:snapToGrid w:val="0"/>
          <w:color w:val="000000"/>
        </w:rPr>
        <w:t>Na základě žádosti o dodatečné informace k zadávacím podmínkám doručené ve stanovené lhůtě zadavatel poskytne uchazeči dodatečné informace k zadávacím podmínkám, a to </w:t>
      </w:r>
      <w:r w:rsidR="00B2617D" w:rsidRPr="00B2617D">
        <w:rPr>
          <w:rFonts w:asciiTheme="minorHAnsi" w:hAnsiTheme="minorHAnsi" w:cs="Arial"/>
          <w:snapToGrid w:val="0"/>
          <w:color w:val="000000"/>
          <w:u w:val="single"/>
        </w:rPr>
        <w:t xml:space="preserve">nejpozději do </w:t>
      </w:r>
      <w:r w:rsidR="00B2617D" w:rsidRPr="00B2617D">
        <w:rPr>
          <w:rFonts w:asciiTheme="minorHAnsi" w:hAnsiTheme="minorHAnsi" w:cs="Arial"/>
          <w:b/>
          <w:snapToGrid w:val="0"/>
          <w:color w:val="000000"/>
          <w:u w:val="single"/>
        </w:rPr>
        <w:t>2 pracovních dnů</w:t>
      </w:r>
      <w:r w:rsidR="00B2617D" w:rsidRPr="00B2617D">
        <w:rPr>
          <w:rFonts w:asciiTheme="minorHAnsi" w:hAnsiTheme="minorHAnsi" w:cs="Arial"/>
          <w:u w:val="single"/>
        </w:rPr>
        <w:t xml:space="preserve"> </w:t>
      </w:r>
      <w:r w:rsidR="00B2617D">
        <w:rPr>
          <w:rFonts w:asciiTheme="minorHAnsi" w:hAnsiTheme="minorHAnsi" w:cs="Arial"/>
          <w:snapToGrid w:val="0"/>
          <w:color w:val="000000"/>
          <w:u w:val="single"/>
        </w:rPr>
        <w:t>po doručení žádosti o dodatečné informace.</w:t>
      </w:r>
      <w:r w:rsidR="00B2617D" w:rsidRPr="00B2617D">
        <w:rPr>
          <w:rFonts w:asciiTheme="minorHAnsi" w:hAnsiTheme="minorHAnsi" w:cs="Arial"/>
          <w:snapToGrid w:val="0"/>
          <w:color w:val="000000"/>
        </w:rPr>
        <w:t xml:space="preserve"> </w:t>
      </w:r>
    </w:p>
    <w:p w:rsidR="00DB112A" w:rsidRPr="00DB112A" w:rsidRDefault="0012741B" w:rsidP="00DB112A">
      <w:pPr>
        <w:spacing w:after="120" w:line="280" w:lineRule="atLeast"/>
        <w:ind w:left="709" w:right="22" w:hanging="709"/>
        <w:jc w:val="both"/>
        <w:rPr>
          <w:rFonts w:asciiTheme="minorHAnsi" w:hAnsiTheme="minorHAnsi" w:cs="Arial"/>
          <w:snapToGrid w:val="0"/>
          <w:color w:val="000000"/>
        </w:rPr>
      </w:pPr>
      <w:r>
        <w:rPr>
          <w:rFonts w:asciiTheme="minorHAnsi" w:hAnsiTheme="minorHAnsi" w:cs="Arial"/>
          <w:snapToGrid w:val="0"/>
          <w:color w:val="000000"/>
        </w:rPr>
        <w:t>13</w:t>
      </w:r>
      <w:r w:rsidR="00B81B65">
        <w:rPr>
          <w:rFonts w:asciiTheme="minorHAnsi" w:hAnsiTheme="minorHAnsi" w:cs="Arial"/>
          <w:snapToGrid w:val="0"/>
          <w:color w:val="000000"/>
        </w:rPr>
        <w:t>.1.4</w:t>
      </w:r>
      <w:r w:rsidR="00B81B65">
        <w:rPr>
          <w:rFonts w:asciiTheme="minorHAnsi" w:hAnsiTheme="minorHAnsi" w:cs="Arial"/>
          <w:snapToGrid w:val="0"/>
          <w:color w:val="000000"/>
        </w:rPr>
        <w:tab/>
      </w:r>
      <w:r w:rsidR="00B2617D" w:rsidRPr="00B2617D">
        <w:rPr>
          <w:rFonts w:asciiTheme="minorHAnsi" w:hAnsiTheme="minorHAnsi" w:cs="Arial"/>
          <w:snapToGrid w:val="0"/>
          <w:color w:val="000000"/>
        </w:rPr>
        <w:t xml:space="preserve">Dodatečné informace k zadávacím podmínkám, včetně přesného znění žádosti zadavatel uveřejní na </w:t>
      </w:r>
      <w:r w:rsidR="00B2617D" w:rsidRPr="00B2617D">
        <w:rPr>
          <w:rFonts w:asciiTheme="minorHAnsi" w:hAnsiTheme="minorHAnsi" w:cs="Arial"/>
          <w:b/>
          <w:snapToGrid w:val="0"/>
          <w:color w:val="000000"/>
        </w:rPr>
        <w:t>profilu zadavatele</w:t>
      </w:r>
      <w:r w:rsidR="00B2617D" w:rsidRPr="00B2617D">
        <w:rPr>
          <w:rFonts w:asciiTheme="minorHAnsi" w:hAnsiTheme="minorHAnsi" w:cs="Arial"/>
          <w:snapToGrid w:val="0"/>
          <w:color w:val="000000"/>
        </w:rPr>
        <w:t xml:space="preserve"> a </w:t>
      </w:r>
      <w:r w:rsidR="00B2617D" w:rsidRPr="00B2617D">
        <w:rPr>
          <w:rFonts w:asciiTheme="minorHAnsi" w:hAnsiTheme="minorHAnsi" w:cs="Arial"/>
          <w:b/>
          <w:snapToGrid w:val="0"/>
          <w:color w:val="000000"/>
        </w:rPr>
        <w:t>webových stránkách zadavatele</w:t>
      </w:r>
      <w:r w:rsidR="00B2617D" w:rsidRPr="00B2617D">
        <w:rPr>
          <w:rFonts w:asciiTheme="minorHAnsi" w:hAnsiTheme="minorHAnsi" w:cs="Arial"/>
          <w:snapToGrid w:val="0"/>
          <w:color w:val="000000"/>
        </w:rPr>
        <w:t xml:space="preserve"> – </w:t>
      </w:r>
      <w:r w:rsidR="00B2617D" w:rsidRPr="00B2617D">
        <w:rPr>
          <w:rStyle w:val="Hypertextovodkaz"/>
          <w:rFonts w:asciiTheme="minorHAnsi" w:hAnsiTheme="minorHAnsi" w:cs="Arial"/>
        </w:rPr>
        <w:t>http://www.mpsv.cz/VerZakM_list.php</w:t>
      </w:r>
      <w:r w:rsidR="00B2617D" w:rsidRPr="00B2617D">
        <w:rPr>
          <w:rFonts w:asciiTheme="minorHAnsi" w:hAnsiTheme="minorHAnsi" w:cs="Arial"/>
          <w:snapToGrid w:val="0"/>
          <w:color w:val="000000"/>
        </w:rPr>
        <w:t xml:space="preserve">. Pokud bude zadavatel poskytovat některému uchazeči i upřesňující či doplňující informace k veřejné zakázce, poskytne tytéž informace rovněž všem zadavateli známým uchazečům a uveřejní je na </w:t>
      </w:r>
      <w:r w:rsidR="00B2617D" w:rsidRPr="00B2617D">
        <w:rPr>
          <w:rStyle w:val="Hypertextovodkaz"/>
          <w:rFonts w:asciiTheme="minorHAnsi" w:hAnsiTheme="minorHAnsi" w:cs="Arial"/>
          <w:b/>
          <w:color w:val="auto"/>
          <w:u w:val="none"/>
        </w:rPr>
        <w:t>profilu zadavatele</w:t>
      </w:r>
      <w:r w:rsidR="00B2617D">
        <w:rPr>
          <w:rStyle w:val="Hypertextovodkaz"/>
          <w:rFonts w:asciiTheme="minorHAnsi" w:hAnsiTheme="minorHAnsi" w:cs="Arial"/>
          <w:snapToGrid w:val="0"/>
          <w:color w:val="auto"/>
        </w:rPr>
        <w:t xml:space="preserve"> </w:t>
      </w:r>
      <w:r w:rsidR="00B2617D" w:rsidRPr="00B2617D">
        <w:rPr>
          <w:rFonts w:asciiTheme="minorHAnsi" w:hAnsiTheme="minorHAnsi" w:cs="Arial"/>
          <w:snapToGrid w:val="0"/>
          <w:color w:val="000000"/>
        </w:rPr>
        <w:t>a </w:t>
      </w:r>
      <w:r w:rsidR="00B2617D" w:rsidRPr="00B2617D">
        <w:rPr>
          <w:rFonts w:asciiTheme="minorHAnsi" w:hAnsiTheme="minorHAnsi" w:cs="Arial"/>
          <w:b/>
          <w:snapToGrid w:val="0"/>
          <w:color w:val="000000"/>
        </w:rPr>
        <w:t>webových stránkách zadavatele</w:t>
      </w:r>
      <w:r w:rsidR="00B2617D" w:rsidRPr="00B2617D">
        <w:rPr>
          <w:rFonts w:asciiTheme="minorHAnsi" w:hAnsiTheme="minorHAnsi" w:cs="Arial"/>
          <w:snapToGrid w:val="0"/>
          <w:color w:val="000000"/>
        </w:rPr>
        <w:t xml:space="preserve"> </w:t>
      </w:r>
      <w:r w:rsidR="00B2617D" w:rsidRPr="00B2617D">
        <w:rPr>
          <w:rStyle w:val="Hypertextovodkaz"/>
          <w:rFonts w:asciiTheme="minorHAnsi" w:hAnsiTheme="minorHAnsi" w:cs="Arial"/>
        </w:rPr>
        <w:t>http://www.mpsv.cz/VerZakM_list.php</w:t>
      </w:r>
      <w:r w:rsidR="00B2617D" w:rsidRPr="00B2617D">
        <w:rPr>
          <w:rFonts w:asciiTheme="minorHAnsi" w:hAnsiTheme="minorHAnsi" w:cs="Arial"/>
          <w:snapToGrid w:val="0"/>
          <w:color w:val="000000"/>
        </w:rPr>
        <w:t>.</w:t>
      </w:r>
    </w:p>
    <w:p w:rsidR="00B2617D" w:rsidRPr="00B81B65" w:rsidRDefault="00B2617D" w:rsidP="00977679">
      <w:pPr>
        <w:pStyle w:val="Nadpis3"/>
        <w:keepNext w:val="0"/>
        <w:numPr>
          <w:ilvl w:val="2"/>
          <w:numId w:val="13"/>
        </w:numPr>
        <w:spacing w:after="360" w:line="280" w:lineRule="atLeast"/>
        <w:ind w:right="23"/>
        <w:jc w:val="both"/>
        <w:rPr>
          <w:rFonts w:asciiTheme="minorHAnsi" w:hAnsiTheme="minorHAnsi" w:cs="Arial"/>
          <w:b w:val="0"/>
          <w:color w:val="000000"/>
        </w:rPr>
      </w:pPr>
      <w:r w:rsidRPr="00B81B65">
        <w:rPr>
          <w:rFonts w:asciiTheme="minorHAnsi" w:hAnsiTheme="minorHAnsi" w:cs="Arial"/>
          <w:b w:val="0"/>
          <w:snapToGrid w:val="0"/>
          <w:color w:val="000000"/>
        </w:rPr>
        <w:t>Zadavatel si vyhrazuje právo na změnu zadávacích podmínek i z vlastního podnětu. Změnu zadávacích podmínek zadavatel oznámí všem zadavateli známým uchazečům a uveřejní na profilu zadavatele</w:t>
      </w:r>
      <w:r w:rsidRPr="00B81B65">
        <w:rPr>
          <w:rStyle w:val="Hypertextovodkaz"/>
          <w:rFonts w:asciiTheme="minorHAnsi" w:hAnsiTheme="minorHAnsi" w:cs="Arial"/>
          <w:b w:val="0"/>
          <w:snapToGrid w:val="0"/>
          <w:u w:val="none"/>
        </w:rPr>
        <w:t xml:space="preserve"> </w:t>
      </w:r>
      <w:r w:rsidRPr="00B81B65">
        <w:rPr>
          <w:rFonts w:asciiTheme="minorHAnsi" w:hAnsiTheme="minorHAnsi" w:cs="Arial"/>
          <w:b w:val="0"/>
          <w:snapToGrid w:val="0"/>
          <w:color w:val="000000"/>
        </w:rPr>
        <w:t xml:space="preserve">a webových stránkách zadavatele </w:t>
      </w:r>
      <w:r w:rsidRPr="00B81B65">
        <w:rPr>
          <w:rStyle w:val="Hypertextovodkaz"/>
          <w:rFonts w:asciiTheme="minorHAnsi" w:hAnsiTheme="minorHAnsi" w:cs="Arial"/>
          <w:b w:val="0"/>
        </w:rPr>
        <w:t>http://www.mpsv.cz/VerZakM_list.php,</w:t>
      </w:r>
      <w:r w:rsidRPr="00B81B65">
        <w:rPr>
          <w:rFonts w:asciiTheme="minorHAnsi" w:hAnsiTheme="minorHAnsi" w:cs="Arial"/>
          <w:b w:val="0"/>
          <w:snapToGrid w:val="0"/>
          <w:color w:val="000000"/>
        </w:rPr>
        <w:t xml:space="preserve"> a to </w:t>
      </w:r>
      <w:r w:rsidRPr="00B81B65">
        <w:rPr>
          <w:rFonts w:asciiTheme="minorHAnsi" w:hAnsiTheme="minorHAnsi" w:cs="Arial"/>
          <w:b w:val="0"/>
          <w:color w:val="000000"/>
          <w:u w:val="single"/>
        </w:rPr>
        <w:t>nejpozději do 3 kalendářních dnů před uplynutím lhůty pro podání nabídek</w:t>
      </w:r>
      <w:r w:rsidRPr="00B81B65">
        <w:rPr>
          <w:rFonts w:asciiTheme="minorHAnsi" w:hAnsiTheme="minorHAnsi" w:cs="Arial"/>
          <w:b w:val="0"/>
          <w:color w:val="000000"/>
        </w:rPr>
        <w:t>.</w:t>
      </w:r>
    </w:p>
    <w:p w:rsidR="00B2617D" w:rsidRPr="00DB112A" w:rsidRDefault="00ED37A0" w:rsidP="00977679">
      <w:pPr>
        <w:pStyle w:val="Nadpis2"/>
        <w:keepNext w:val="0"/>
        <w:numPr>
          <w:ilvl w:val="1"/>
          <w:numId w:val="5"/>
        </w:numPr>
        <w:shd w:val="clear" w:color="auto" w:fill="C0C0C0"/>
        <w:spacing w:before="480" w:after="120" w:line="280" w:lineRule="atLeast"/>
        <w:ind w:left="578" w:right="23" w:hanging="578"/>
      </w:pPr>
      <w:r w:rsidRPr="00DB112A">
        <w:t>Zrušení zadávacího řízení</w:t>
      </w:r>
    </w:p>
    <w:p w:rsidR="00ED37A0" w:rsidRPr="00ED37A0" w:rsidRDefault="00ED37A0" w:rsidP="00977679">
      <w:pPr>
        <w:pStyle w:val="Nadpis3"/>
        <w:keepNext w:val="0"/>
        <w:jc w:val="both"/>
        <w:rPr>
          <w:rFonts w:asciiTheme="minorHAnsi" w:hAnsiTheme="minorHAnsi"/>
          <w:b w:val="0"/>
          <w:snapToGrid w:val="0"/>
          <w:color w:val="auto"/>
        </w:rPr>
      </w:pPr>
      <w:r w:rsidRPr="00ED37A0">
        <w:rPr>
          <w:rFonts w:asciiTheme="minorHAnsi" w:hAnsiTheme="minorHAnsi"/>
          <w:b w:val="0"/>
          <w:snapToGrid w:val="0"/>
          <w:color w:val="auto"/>
        </w:rPr>
        <w:t xml:space="preserve">Zadavatel si vyhrazuje právo zrušit zadávací řízení kdykoli do doby uzavření smlouvy na plnění veřejné zakázky. </w:t>
      </w:r>
    </w:p>
    <w:p w:rsidR="00ED37A0" w:rsidRPr="00ED37A0" w:rsidRDefault="00ED37A0" w:rsidP="00977679">
      <w:pPr>
        <w:pStyle w:val="Nadpis3"/>
        <w:keepNext w:val="0"/>
        <w:jc w:val="both"/>
        <w:rPr>
          <w:rFonts w:asciiTheme="minorHAnsi" w:hAnsiTheme="minorHAnsi" w:cs="Arial"/>
          <w:b w:val="0"/>
          <w:color w:val="auto"/>
        </w:rPr>
      </w:pPr>
      <w:r w:rsidRPr="00ED37A0">
        <w:rPr>
          <w:rFonts w:asciiTheme="minorHAnsi" w:hAnsiTheme="minorHAnsi" w:cs="Arial"/>
          <w:b w:val="0"/>
          <w:snapToGrid w:val="0"/>
          <w:color w:val="auto"/>
        </w:rPr>
        <w:t>Pokud zadavatel uplatní právo na zrušení zadávacího řízení, nevzniká uchazečům vůči zadavateli jakýkoliv nárok.</w:t>
      </w:r>
    </w:p>
    <w:p w:rsidR="00ED37A0" w:rsidRPr="00ED37A0" w:rsidRDefault="00ED37A0" w:rsidP="00977679">
      <w:pPr>
        <w:pStyle w:val="Nadpis3"/>
        <w:keepNext w:val="0"/>
        <w:jc w:val="both"/>
        <w:rPr>
          <w:rFonts w:asciiTheme="minorHAnsi" w:hAnsiTheme="minorHAnsi" w:cs="Arial"/>
          <w:b w:val="0"/>
          <w:color w:val="auto"/>
        </w:rPr>
      </w:pPr>
      <w:r w:rsidRPr="00ED37A0">
        <w:rPr>
          <w:rFonts w:asciiTheme="minorHAnsi" w:hAnsiTheme="minorHAnsi" w:cs="Arial"/>
          <w:b w:val="0"/>
          <w:snapToGrid w:val="0"/>
          <w:color w:val="auto"/>
        </w:rPr>
        <w:t xml:space="preserve">Případné zrušení zadávacího řízení oznámí zadavatel všem uchazečům a zrušení řádně zdůvodní. </w:t>
      </w:r>
    </w:p>
    <w:p w:rsidR="00B2617D" w:rsidRPr="00DB112A" w:rsidRDefault="00ED37A0" w:rsidP="00977679">
      <w:pPr>
        <w:pStyle w:val="Nadpis2"/>
        <w:keepNext w:val="0"/>
        <w:numPr>
          <w:ilvl w:val="1"/>
          <w:numId w:val="5"/>
        </w:numPr>
        <w:shd w:val="clear" w:color="auto" w:fill="C0C0C0"/>
        <w:spacing w:before="480" w:after="120" w:line="280" w:lineRule="atLeast"/>
        <w:ind w:left="578" w:right="23" w:hanging="578"/>
      </w:pPr>
      <w:r w:rsidRPr="00DB112A">
        <w:t>Vyřazení nabídky</w:t>
      </w:r>
    </w:p>
    <w:p w:rsidR="00ED37A0" w:rsidRPr="00ED37A0" w:rsidRDefault="00ED37A0" w:rsidP="00977679">
      <w:pPr>
        <w:pStyle w:val="Nadpis3"/>
        <w:keepNext w:val="0"/>
        <w:jc w:val="both"/>
        <w:rPr>
          <w:rFonts w:asciiTheme="minorHAnsi" w:hAnsiTheme="minorHAnsi"/>
          <w:b w:val="0"/>
          <w:snapToGrid w:val="0"/>
          <w:color w:val="auto"/>
        </w:rPr>
      </w:pPr>
      <w:r w:rsidRPr="00ED37A0">
        <w:rPr>
          <w:rFonts w:asciiTheme="minorHAnsi" w:hAnsiTheme="minorHAnsi"/>
          <w:b w:val="0"/>
          <w:snapToGrid w:val="0"/>
          <w:color w:val="auto"/>
        </w:rPr>
        <w:t>Při nesplnění zadávacích podmínek si zadavatel vyhrazuje právo nabídku uchazeče vyřadit a nezahrnout ji do hodnocení nabídek.</w:t>
      </w:r>
    </w:p>
    <w:p w:rsidR="00ED37A0" w:rsidRPr="00ED37A0" w:rsidRDefault="00ED37A0" w:rsidP="00977679">
      <w:pPr>
        <w:pStyle w:val="Nadpis3"/>
        <w:keepNext w:val="0"/>
        <w:jc w:val="both"/>
        <w:rPr>
          <w:rFonts w:asciiTheme="minorHAnsi" w:hAnsiTheme="minorHAnsi" w:cs="Arial"/>
          <w:b w:val="0"/>
          <w:snapToGrid w:val="0"/>
          <w:color w:val="auto"/>
        </w:rPr>
      </w:pPr>
      <w:r w:rsidRPr="00ED37A0">
        <w:rPr>
          <w:rFonts w:asciiTheme="minorHAnsi" w:hAnsiTheme="minorHAnsi" w:cs="Arial"/>
          <w:b w:val="0"/>
          <w:snapToGrid w:val="0"/>
          <w:color w:val="auto"/>
        </w:rPr>
        <w:t>Zadavatel bude informovat uchazeče</w:t>
      </w:r>
      <w:r w:rsidR="00163824">
        <w:rPr>
          <w:rFonts w:asciiTheme="minorHAnsi" w:hAnsiTheme="minorHAnsi" w:cs="Arial"/>
          <w:b w:val="0"/>
          <w:snapToGrid w:val="0"/>
          <w:color w:val="auto"/>
        </w:rPr>
        <w:t xml:space="preserve"> prostřednictvím Profilu zadavatele</w:t>
      </w:r>
      <w:r w:rsidRPr="00ED37A0">
        <w:rPr>
          <w:rFonts w:asciiTheme="minorHAnsi" w:hAnsiTheme="minorHAnsi" w:cs="Arial"/>
          <w:b w:val="0"/>
          <w:snapToGrid w:val="0"/>
          <w:color w:val="auto"/>
        </w:rPr>
        <w:t xml:space="preserve"> o tom, že jeho nabídka byla vyřazena.</w:t>
      </w:r>
    </w:p>
    <w:p w:rsidR="00B2617D" w:rsidRPr="00DB112A" w:rsidRDefault="00ED37A0" w:rsidP="008A5EA0">
      <w:pPr>
        <w:pStyle w:val="Nadpis2"/>
        <w:keepNext w:val="0"/>
        <w:numPr>
          <w:ilvl w:val="1"/>
          <w:numId w:val="5"/>
        </w:numPr>
        <w:shd w:val="clear" w:color="auto" w:fill="C0C0C0"/>
        <w:spacing w:before="1560" w:after="120" w:line="280" w:lineRule="atLeast"/>
        <w:ind w:left="578" w:right="23" w:hanging="578"/>
      </w:pPr>
      <w:r w:rsidRPr="00DB112A">
        <w:lastRenderedPageBreak/>
        <w:t>Ostatní</w:t>
      </w:r>
    </w:p>
    <w:p w:rsidR="00ED37A0" w:rsidRPr="00ED37A0" w:rsidRDefault="00ED37A0" w:rsidP="00977679">
      <w:pPr>
        <w:pStyle w:val="Nadpis3"/>
        <w:keepNext w:val="0"/>
        <w:jc w:val="both"/>
        <w:rPr>
          <w:rFonts w:asciiTheme="minorHAnsi" w:hAnsiTheme="minorHAnsi"/>
          <w:b w:val="0"/>
          <w:color w:val="auto"/>
        </w:rPr>
      </w:pPr>
      <w:r w:rsidRPr="00ED37A0">
        <w:rPr>
          <w:rFonts w:asciiTheme="minorHAnsi" w:hAnsiTheme="minorHAnsi"/>
          <w:b w:val="0"/>
          <w:color w:val="auto"/>
        </w:rPr>
        <w:t>Zadavatel nebude vracet nabídky ani jejich části uchazečům.</w:t>
      </w:r>
    </w:p>
    <w:p w:rsidR="00ED37A0" w:rsidRPr="00ED37A0" w:rsidRDefault="00ED37A0" w:rsidP="00977679">
      <w:pPr>
        <w:pStyle w:val="Nadpis3"/>
        <w:keepNext w:val="0"/>
        <w:jc w:val="both"/>
        <w:rPr>
          <w:rFonts w:asciiTheme="minorHAnsi" w:hAnsiTheme="minorHAnsi" w:cs="Arial"/>
          <w:b w:val="0"/>
          <w:bCs w:val="0"/>
          <w:color w:val="auto"/>
        </w:rPr>
      </w:pPr>
      <w:r w:rsidRPr="00ED37A0">
        <w:rPr>
          <w:rFonts w:asciiTheme="minorHAnsi" w:hAnsiTheme="minorHAnsi" w:cs="Arial"/>
          <w:b w:val="0"/>
          <w:bCs w:val="0"/>
          <w:color w:val="auto"/>
        </w:rPr>
        <w:t>Zadavatel si vyhrazuje právo všechny předložené nabídky odmítnout.</w:t>
      </w:r>
    </w:p>
    <w:p w:rsidR="00ED37A0" w:rsidRPr="00ED37A0" w:rsidRDefault="00ED37A0" w:rsidP="00977679">
      <w:pPr>
        <w:pStyle w:val="Nadpis3"/>
        <w:keepNext w:val="0"/>
        <w:jc w:val="both"/>
        <w:rPr>
          <w:rFonts w:asciiTheme="minorHAnsi" w:hAnsiTheme="minorHAnsi" w:cs="Arial"/>
          <w:b w:val="0"/>
          <w:bCs w:val="0"/>
          <w:color w:val="auto"/>
        </w:rPr>
      </w:pPr>
      <w:r w:rsidRPr="00ED37A0">
        <w:rPr>
          <w:rFonts w:asciiTheme="minorHAnsi" w:hAnsiTheme="minorHAnsi" w:cs="Arial"/>
          <w:b w:val="0"/>
          <w:bCs w:val="0"/>
          <w:color w:val="auto"/>
        </w:rPr>
        <w:t>Zadavatel si vyhrazuje právo ověřit skutečnosti deklarované v nabídkách před dokončením hodnocení nabídek.</w:t>
      </w:r>
    </w:p>
    <w:p w:rsidR="00ED37A0" w:rsidRPr="00274B45" w:rsidRDefault="00ED37A0" w:rsidP="00977679">
      <w:pPr>
        <w:pStyle w:val="Nadpis3"/>
        <w:keepNext w:val="0"/>
        <w:jc w:val="both"/>
        <w:rPr>
          <w:rFonts w:asciiTheme="minorHAnsi" w:hAnsiTheme="minorHAnsi" w:cs="Arial"/>
          <w:b w:val="0"/>
          <w:color w:val="auto"/>
        </w:rPr>
      </w:pPr>
      <w:r w:rsidRPr="00274B45">
        <w:rPr>
          <w:rFonts w:asciiTheme="minorHAnsi" w:hAnsiTheme="minorHAnsi" w:cs="Arial"/>
          <w:b w:val="0"/>
          <w:color w:val="auto"/>
        </w:rPr>
        <w:t>Otevírání obálek s nabídkami proběhne bez přítomnosti zástupců uchazečů.</w:t>
      </w:r>
    </w:p>
    <w:p w:rsidR="00ED37A0" w:rsidRDefault="00ED37A0" w:rsidP="00977679">
      <w:pPr>
        <w:pStyle w:val="Nadpis3"/>
        <w:keepNext w:val="0"/>
        <w:jc w:val="both"/>
        <w:rPr>
          <w:rFonts w:asciiTheme="minorHAnsi" w:eastAsia="MS Mincho" w:hAnsiTheme="minorHAnsi" w:cs="Arial"/>
          <w:b w:val="0"/>
          <w:color w:val="auto"/>
        </w:rPr>
      </w:pPr>
      <w:r w:rsidRPr="00ED37A0">
        <w:rPr>
          <w:rFonts w:asciiTheme="minorHAnsi" w:eastAsia="MS Mincho" w:hAnsiTheme="minorHAnsi" w:cs="Arial"/>
          <w:b w:val="0"/>
          <w:color w:val="auto"/>
        </w:rPr>
        <w:t>Všechny náklady a výdaje spojené s vypracováním a předložením nabídky nese uchazeč.</w:t>
      </w:r>
      <w:r w:rsidRPr="00ED37A0">
        <w:rPr>
          <w:rFonts w:asciiTheme="minorHAnsi" w:hAnsiTheme="minorHAnsi" w:cs="Arial"/>
          <w:b w:val="0"/>
          <w:color w:val="auto"/>
        </w:rPr>
        <w:t xml:space="preserve"> </w:t>
      </w:r>
      <w:r w:rsidRPr="00ED37A0">
        <w:rPr>
          <w:rFonts w:asciiTheme="minorHAnsi" w:eastAsia="MS Mincho" w:hAnsiTheme="minorHAnsi" w:cs="Arial"/>
          <w:b w:val="0"/>
          <w:color w:val="auto"/>
        </w:rPr>
        <w:t>Uchazeč nemá nárok na náhradu nákladů a výdajů spojených s účastí v zadávacím řízení.</w:t>
      </w:r>
    </w:p>
    <w:p w:rsidR="002E7B56" w:rsidRDefault="00163824" w:rsidP="00977679">
      <w:pPr>
        <w:pStyle w:val="Nadpis3"/>
        <w:keepNext w:val="0"/>
        <w:jc w:val="both"/>
        <w:rPr>
          <w:sz w:val="24"/>
          <w:szCs w:val="28"/>
        </w:rPr>
      </w:pPr>
      <w:r w:rsidRPr="00977679">
        <w:rPr>
          <w:rFonts w:asciiTheme="minorHAnsi" w:eastAsia="MS Mincho" w:hAnsiTheme="minorHAnsi"/>
          <w:color w:val="auto"/>
        </w:rPr>
        <w:t xml:space="preserve">Zadavatel bude informovat uchazeče o výsledku </w:t>
      </w:r>
      <w:r w:rsidRPr="00B404C4">
        <w:rPr>
          <w:rFonts w:asciiTheme="minorHAnsi" w:eastAsia="MS Mincho" w:hAnsiTheme="minorHAnsi"/>
          <w:b w:val="0"/>
          <w:color w:val="auto"/>
        </w:rPr>
        <w:t>zadávacího řízení</w:t>
      </w:r>
      <w:r>
        <w:rPr>
          <w:rFonts w:asciiTheme="minorHAnsi" w:eastAsia="MS Mincho" w:hAnsiTheme="minorHAnsi"/>
          <w:b w:val="0"/>
          <w:color w:val="auto"/>
        </w:rPr>
        <w:t>, případném zrušení zadávacího řízení a případném vyloučení nabídky prostřednictvím Profilu zadavatele.</w:t>
      </w:r>
    </w:p>
    <w:p w:rsidR="004A799A" w:rsidRPr="00274B45" w:rsidRDefault="00AF67AF" w:rsidP="00274B45">
      <w:pPr>
        <w:pStyle w:val="Nadpis1"/>
        <w:shd w:val="clear" w:color="auto" w:fill="002060"/>
        <w:spacing w:before="480"/>
        <w:ind w:left="431" w:hanging="431"/>
      </w:pPr>
      <w:r w:rsidRPr="00274B45">
        <w:t>Přílohy Výzvy k podání nabídky</w:t>
      </w:r>
    </w:p>
    <w:p w:rsidR="00AF39F5" w:rsidRDefault="00AF39F5" w:rsidP="00B404C4">
      <w:pPr>
        <w:spacing w:before="240" w:line="280" w:lineRule="atLeast"/>
        <w:rPr>
          <w:rFonts w:asciiTheme="minorHAnsi" w:hAnsiTheme="minorHAnsi" w:cs="Arial"/>
        </w:rPr>
      </w:pPr>
      <w:r w:rsidRPr="00AF67AF">
        <w:rPr>
          <w:rFonts w:asciiTheme="minorHAnsi" w:hAnsiTheme="minorHAnsi" w:cs="Arial"/>
        </w:rPr>
        <w:t xml:space="preserve">Příloha č. </w:t>
      </w:r>
      <w:r>
        <w:rPr>
          <w:rFonts w:asciiTheme="minorHAnsi" w:hAnsiTheme="minorHAnsi" w:cs="Arial"/>
        </w:rPr>
        <w:t>1</w:t>
      </w:r>
      <w:r w:rsidRPr="00AF67AF">
        <w:rPr>
          <w:rFonts w:asciiTheme="minorHAnsi" w:hAnsiTheme="minorHAnsi" w:cs="Arial"/>
        </w:rPr>
        <w:t>: Krycí list</w:t>
      </w:r>
    </w:p>
    <w:p w:rsidR="006E028D" w:rsidRDefault="006E028D">
      <w:pPr>
        <w:spacing w:before="240" w:line="280" w:lineRule="atLeas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Příloha č. 2: Čestné prohlášení o splnění základních kvalifikačních předpokladů (vzor)</w:t>
      </w:r>
    </w:p>
    <w:p w:rsidR="00EE5C93" w:rsidRDefault="00AF67AF" w:rsidP="00977679">
      <w:pPr>
        <w:spacing w:before="240" w:line="280" w:lineRule="atLeast"/>
        <w:rPr>
          <w:rFonts w:asciiTheme="minorHAnsi" w:hAnsiTheme="minorHAnsi" w:cs="Arial"/>
        </w:rPr>
      </w:pPr>
      <w:r w:rsidRPr="00AF67AF">
        <w:rPr>
          <w:rFonts w:asciiTheme="minorHAnsi" w:hAnsiTheme="minorHAnsi" w:cs="Arial"/>
        </w:rPr>
        <w:t xml:space="preserve">Příloha </w:t>
      </w:r>
      <w:r w:rsidR="00AF39F5">
        <w:rPr>
          <w:rFonts w:asciiTheme="minorHAnsi" w:hAnsiTheme="minorHAnsi" w:cs="Arial"/>
        </w:rPr>
        <w:t xml:space="preserve">č. </w:t>
      </w:r>
      <w:r w:rsidR="006E028D">
        <w:rPr>
          <w:rFonts w:asciiTheme="minorHAnsi" w:hAnsiTheme="minorHAnsi" w:cs="Arial"/>
        </w:rPr>
        <w:t>3</w:t>
      </w:r>
      <w:r w:rsidR="004A799A" w:rsidRPr="00AF67AF">
        <w:rPr>
          <w:rFonts w:asciiTheme="minorHAnsi" w:hAnsiTheme="minorHAnsi" w:cs="Arial"/>
        </w:rPr>
        <w:t xml:space="preserve">: </w:t>
      </w:r>
      <w:r w:rsidR="0054515A" w:rsidRPr="00AF67AF">
        <w:rPr>
          <w:rFonts w:asciiTheme="minorHAnsi" w:hAnsiTheme="minorHAnsi" w:cs="Arial"/>
        </w:rPr>
        <w:t xml:space="preserve">Návrh </w:t>
      </w:r>
      <w:r w:rsidR="00EB176D" w:rsidRPr="00AF67AF">
        <w:rPr>
          <w:rFonts w:asciiTheme="minorHAnsi" w:hAnsiTheme="minorHAnsi" w:cs="Arial"/>
        </w:rPr>
        <w:t xml:space="preserve">rámcové </w:t>
      </w:r>
      <w:r w:rsidR="0054515A" w:rsidRPr="00AF67AF">
        <w:rPr>
          <w:rFonts w:asciiTheme="minorHAnsi" w:hAnsiTheme="minorHAnsi" w:cs="Arial"/>
        </w:rPr>
        <w:t>smlouvy</w:t>
      </w:r>
      <w:r w:rsidR="00021337">
        <w:rPr>
          <w:rFonts w:asciiTheme="minorHAnsi" w:hAnsiTheme="minorHAnsi" w:cs="Arial"/>
        </w:rPr>
        <w:t xml:space="preserve"> (vč. </w:t>
      </w:r>
      <w:r w:rsidR="0047285F">
        <w:rPr>
          <w:rFonts w:asciiTheme="minorHAnsi" w:hAnsiTheme="minorHAnsi" w:cs="Arial"/>
        </w:rPr>
        <w:t>specifikace</w:t>
      </w:r>
      <w:r w:rsidR="00021337">
        <w:rPr>
          <w:rFonts w:asciiTheme="minorHAnsi" w:hAnsiTheme="minorHAnsi" w:cs="Arial"/>
        </w:rPr>
        <w:t>)</w:t>
      </w:r>
    </w:p>
    <w:p w:rsidR="006E028D" w:rsidRDefault="006E028D" w:rsidP="00977679">
      <w:pPr>
        <w:spacing w:before="240" w:line="280" w:lineRule="atLeas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Příloha č. 4: Seznam subdodavatelů (vzor)</w:t>
      </w:r>
    </w:p>
    <w:p w:rsidR="00AF39F5" w:rsidRDefault="00AF39F5" w:rsidP="00977679">
      <w:pPr>
        <w:spacing w:before="240" w:line="280" w:lineRule="atLeas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Příloha č. </w:t>
      </w:r>
      <w:r w:rsidR="006E028D">
        <w:rPr>
          <w:rFonts w:asciiTheme="minorHAnsi" w:hAnsiTheme="minorHAnsi" w:cs="Arial"/>
        </w:rPr>
        <w:t>5</w:t>
      </w:r>
      <w:r>
        <w:rPr>
          <w:rFonts w:asciiTheme="minorHAnsi" w:hAnsiTheme="minorHAnsi" w:cs="Arial"/>
        </w:rPr>
        <w:t>: Položkový rozpočet (slepý)</w:t>
      </w:r>
    </w:p>
    <w:p w:rsidR="00AF39F5" w:rsidRDefault="00AF39F5" w:rsidP="00EB176D">
      <w:pPr>
        <w:spacing w:before="120" w:line="280" w:lineRule="atLeast"/>
        <w:rPr>
          <w:rFonts w:asciiTheme="minorHAnsi" w:hAnsiTheme="minorHAnsi" w:cs="Arial"/>
        </w:rPr>
      </w:pPr>
    </w:p>
    <w:sectPr w:rsidR="00AF39F5" w:rsidSect="002B342C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E82" w:rsidRDefault="008F5E82" w:rsidP="00543223">
      <w:r>
        <w:separator/>
      </w:r>
    </w:p>
  </w:endnote>
  <w:endnote w:type="continuationSeparator" w:id="0">
    <w:p w:rsidR="008F5E82" w:rsidRDefault="008F5E82" w:rsidP="00543223">
      <w:r>
        <w:continuationSeparator/>
      </w:r>
    </w:p>
  </w:endnote>
  <w:endnote w:type="continuationNotice" w:id="1">
    <w:p w:rsidR="008F5E82" w:rsidRDefault="008F5E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 Sans L">
    <w:altName w:val="Arial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016742"/>
      <w:docPartObj>
        <w:docPartGallery w:val="Page Numbers (Bottom of Page)"/>
        <w:docPartUnique/>
      </w:docPartObj>
    </w:sdtPr>
    <w:sdtEndPr/>
    <w:sdtContent>
      <w:p w:rsidR="002E7B56" w:rsidRDefault="002E7B5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AEC">
          <w:rPr>
            <w:noProof/>
          </w:rPr>
          <w:t>2</w:t>
        </w:r>
        <w:r>
          <w:fldChar w:fldCharType="end"/>
        </w:r>
        <w:r>
          <w:t>/9</w:t>
        </w:r>
      </w:p>
    </w:sdtContent>
  </w:sdt>
  <w:p w:rsidR="002E7B56" w:rsidRDefault="002E7B56" w:rsidP="00977679">
    <w:pPr>
      <w:pStyle w:val="Zpat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B56" w:rsidRDefault="002E7B56">
    <w:pPr>
      <w:pStyle w:val="Zpat"/>
      <w:jc w:val="right"/>
    </w:pPr>
  </w:p>
  <w:p w:rsidR="002E7B56" w:rsidRDefault="002E7B5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E82" w:rsidRDefault="008F5E82" w:rsidP="00543223">
      <w:r>
        <w:separator/>
      </w:r>
    </w:p>
  </w:footnote>
  <w:footnote w:type="continuationSeparator" w:id="0">
    <w:p w:rsidR="008F5E82" w:rsidRDefault="008F5E82" w:rsidP="00543223">
      <w:r>
        <w:continuationSeparator/>
      </w:r>
    </w:p>
  </w:footnote>
  <w:footnote w:type="continuationNotice" w:id="1">
    <w:p w:rsidR="008F5E82" w:rsidRDefault="008F5E82"/>
  </w:footnote>
  <w:footnote w:id="2">
    <w:p w:rsidR="004D3D32" w:rsidRPr="001C1740" w:rsidRDefault="004D3D32" w:rsidP="004D3D3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C1740">
        <w:t>Písm. i)</w:t>
      </w:r>
      <w:r>
        <w:t xml:space="preserve"> </w:t>
      </w:r>
      <w:r w:rsidRPr="001C1740">
        <w:t>tedy disciplinární a kárnou bezúhonnost, zadavatel prokázat nevyžaduje, jelikož není požadováno prokázání odborné způsobilosti</w:t>
      </w:r>
      <w:r>
        <w:t xml:space="preserve"> (analogicky k</w:t>
      </w:r>
      <w:r w:rsidRPr="001C1740">
        <w:t xml:space="preserve"> § 54 písm. d) zákona</w:t>
      </w:r>
      <w:r>
        <w:t>)</w:t>
      </w:r>
      <w:r w:rsidRPr="001C1740">
        <w:t>.</w:t>
      </w:r>
    </w:p>
  </w:footnote>
  <w:footnote w:id="3">
    <w:p w:rsidR="00A75C2A" w:rsidRDefault="00A75C2A" w:rsidP="00A75C2A">
      <w:pPr>
        <w:pStyle w:val="Textpoznpodarou1"/>
        <w:rPr>
          <w:rFonts w:ascii="Arial" w:hAnsi="Arial" w:cs="Arial"/>
          <w:sz w:val="16"/>
        </w:rPr>
      </w:pPr>
      <w:r w:rsidRPr="008F4DB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b/>
          <w:bCs/>
          <w:sz w:val="16"/>
        </w:rPr>
        <w:t xml:space="preserve">Provozní doba podatelny MPSV </w:t>
      </w:r>
      <w:r>
        <w:rPr>
          <w:rFonts w:ascii="Arial" w:hAnsi="Arial" w:cs="Arial"/>
          <w:sz w:val="16"/>
        </w:rPr>
        <w:t>(vyjma dnů pracovního klidu)</w:t>
      </w:r>
    </w:p>
    <w:p w:rsidR="00A75C2A" w:rsidRDefault="00A75C2A" w:rsidP="00A75C2A">
      <w:pPr>
        <w:pStyle w:val="Textpoznpodarou1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7.</w:t>
      </w:r>
      <w:r>
        <w:rPr>
          <w:rFonts w:ascii="Arial" w:hAnsi="Arial" w:cs="Arial"/>
          <w:sz w:val="16"/>
          <w:vertAlign w:val="superscript"/>
        </w:rPr>
        <w:t>30</w:t>
      </w:r>
      <w:r>
        <w:rPr>
          <w:rFonts w:ascii="Arial" w:hAnsi="Arial" w:cs="Arial"/>
          <w:sz w:val="16"/>
        </w:rPr>
        <w:t xml:space="preserve"> - 17.</w:t>
      </w:r>
      <w:r>
        <w:rPr>
          <w:rFonts w:ascii="Arial" w:hAnsi="Arial" w:cs="Arial"/>
          <w:sz w:val="16"/>
          <w:vertAlign w:val="superscript"/>
        </w:rPr>
        <w:t>00</w:t>
      </w:r>
      <w:r>
        <w:rPr>
          <w:rFonts w:ascii="Arial" w:hAnsi="Arial" w:cs="Arial"/>
          <w:sz w:val="16"/>
        </w:rPr>
        <w:t xml:space="preserve"> hod. - pondělí a středa</w:t>
      </w:r>
      <w:r>
        <w:rPr>
          <w:rFonts w:ascii="Arial" w:hAnsi="Arial" w:cs="Arial"/>
          <w:sz w:val="16"/>
        </w:rPr>
        <w:br/>
        <w:t>7.</w:t>
      </w:r>
      <w:r>
        <w:rPr>
          <w:rFonts w:ascii="Arial" w:hAnsi="Arial" w:cs="Arial"/>
          <w:sz w:val="16"/>
          <w:vertAlign w:val="superscript"/>
        </w:rPr>
        <w:t>30</w:t>
      </w:r>
      <w:r>
        <w:rPr>
          <w:rFonts w:ascii="Arial" w:hAnsi="Arial" w:cs="Arial"/>
          <w:sz w:val="16"/>
        </w:rPr>
        <w:t xml:space="preserve"> - 16.</w:t>
      </w:r>
      <w:r>
        <w:rPr>
          <w:rFonts w:ascii="Arial" w:hAnsi="Arial" w:cs="Arial"/>
          <w:sz w:val="16"/>
          <w:vertAlign w:val="superscript"/>
        </w:rPr>
        <w:t>15</w:t>
      </w:r>
      <w:r>
        <w:rPr>
          <w:rFonts w:ascii="Arial" w:hAnsi="Arial" w:cs="Arial"/>
          <w:sz w:val="16"/>
        </w:rPr>
        <w:t xml:space="preserve"> hod. - úterý a čtvrtek</w:t>
      </w:r>
      <w:r>
        <w:rPr>
          <w:rFonts w:ascii="Arial" w:hAnsi="Arial" w:cs="Arial"/>
          <w:sz w:val="16"/>
        </w:rPr>
        <w:br/>
        <w:t>7.</w:t>
      </w:r>
      <w:r>
        <w:rPr>
          <w:rFonts w:ascii="Arial" w:hAnsi="Arial" w:cs="Arial"/>
          <w:sz w:val="16"/>
          <w:vertAlign w:val="superscript"/>
        </w:rPr>
        <w:t>30</w:t>
      </w:r>
      <w:r>
        <w:rPr>
          <w:rFonts w:ascii="Arial" w:hAnsi="Arial" w:cs="Arial"/>
          <w:sz w:val="16"/>
        </w:rPr>
        <w:t xml:space="preserve"> - 15.</w:t>
      </w:r>
      <w:r>
        <w:rPr>
          <w:rFonts w:ascii="Arial" w:hAnsi="Arial" w:cs="Arial"/>
          <w:sz w:val="16"/>
          <w:vertAlign w:val="superscript"/>
        </w:rPr>
        <w:t>00</w:t>
      </w:r>
      <w:r>
        <w:rPr>
          <w:rFonts w:ascii="Arial" w:hAnsi="Arial" w:cs="Arial"/>
          <w:sz w:val="16"/>
        </w:rPr>
        <w:t xml:space="preserve"> hod. - pátek</w:t>
      </w:r>
    </w:p>
    <w:p w:rsidR="00A75C2A" w:rsidRDefault="00A75C2A" w:rsidP="00A75C2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223" w:rsidRDefault="00543223" w:rsidP="00543223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218" w:rsidRDefault="00634218" w:rsidP="00634218">
    <w:pPr>
      <w:pStyle w:val="Zhlav"/>
      <w:jc w:val="right"/>
      <w:rPr>
        <w:rFonts w:ascii="Arial" w:hAnsi="Arial" w:cs="Arial"/>
      </w:rPr>
    </w:pPr>
    <w:r>
      <w:rPr>
        <w:noProof/>
        <w:lang w:eastAsia="cs-CZ"/>
      </w:rPr>
      <w:drawing>
        <wp:inline distT="0" distB="0" distL="0" distR="0" wp14:anchorId="7D79BC48" wp14:editId="42391A8E">
          <wp:extent cx="5753100" cy="7429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4085" w:rsidRPr="00FF24F0" w:rsidRDefault="00514085" w:rsidP="00FF24F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AA8AE548"/>
    <w:name w:val="WWNum13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Arial"/>
        <w:b w:val="0"/>
        <w:i w:val="0"/>
        <w:sz w:val="22"/>
        <w:szCs w:val="22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2DF14350"/>
    <w:multiLevelType w:val="hybridMultilevel"/>
    <w:tmpl w:val="7F38068A"/>
    <w:lvl w:ilvl="0" w:tplc="9704FFCA">
      <w:start w:val="8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31B0A"/>
    <w:multiLevelType w:val="multilevel"/>
    <w:tmpl w:val="39945FB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color w:val="auto"/>
        <w:sz w:val="22"/>
        <w:szCs w:val="22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E0C667D"/>
    <w:multiLevelType w:val="multilevel"/>
    <w:tmpl w:val="501EF54E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50DB3988"/>
    <w:multiLevelType w:val="multilevel"/>
    <w:tmpl w:val="2D5EFF7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41B53DC"/>
    <w:multiLevelType w:val="hybridMultilevel"/>
    <w:tmpl w:val="EE7815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0B7486"/>
    <w:multiLevelType w:val="hybridMultilevel"/>
    <w:tmpl w:val="851E5724"/>
    <w:lvl w:ilvl="0" w:tplc="53CE762A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10">
    <w:nsid w:val="77333A0F"/>
    <w:multiLevelType w:val="hybridMultilevel"/>
    <w:tmpl w:val="398060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2"/>
  </w:num>
  <w:num w:numId="5">
    <w:abstractNumId w:val="2"/>
    <w:lvlOverride w:ilvl="0">
      <w:startOverride w:val="2"/>
    </w:lvlOverride>
    <w:lvlOverride w:ilvl="1">
      <w:startOverride w:val="2"/>
    </w:lvlOverride>
  </w:num>
  <w:num w:numId="6">
    <w:abstractNumId w:val="10"/>
  </w:num>
  <w:num w:numId="7">
    <w:abstractNumId w:val="3"/>
  </w:num>
  <w:num w:numId="8">
    <w:abstractNumId w:val="6"/>
  </w:num>
  <w:num w:numId="9">
    <w:abstractNumId w:val="7"/>
  </w:num>
  <w:num w:numId="10">
    <w:abstractNumId w:val="4"/>
  </w:num>
  <w:num w:numId="11">
    <w:abstractNumId w:val="5"/>
  </w:num>
  <w:num w:numId="12">
    <w:abstractNumId w:val="2"/>
    <w:lvlOverride w:ilvl="0">
      <w:startOverride w:val="12"/>
    </w:lvlOverride>
    <w:lvlOverride w:ilvl="1">
      <w:startOverride w:val="1"/>
    </w:lvlOverride>
    <w:lvlOverride w:ilvl="2">
      <w:startOverride w:val="2"/>
    </w:lvlOverride>
  </w:num>
  <w:num w:numId="13">
    <w:abstractNumId w:val="2"/>
    <w:lvlOverride w:ilvl="0">
      <w:startOverride w:val="12"/>
    </w:lvlOverride>
    <w:lvlOverride w:ilvl="1">
      <w:startOverride w:val="1"/>
    </w:lvlOverride>
    <w:lvlOverride w:ilvl="2">
      <w:startOverride w:val="5"/>
    </w:lvlOverride>
  </w:num>
  <w:num w:numId="14">
    <w:abstractNumId w:val="2"/>
  </w:num>
  <w:num w:numId="15">
    <w:abstractNumId w:val="2"/>
  </w:num>
  <w:num w:numId="16">
    <w:abstractNumId w:val="2"/>
    <w:lvlOverride w:ilvl="0">
      <w:startOverride w:val="13"/>
    </w:lvlOverride>
    <w:lvlOverride w:ilvl="1">
      <w:startOverride w:val="2"/>
    </w:lvlOverride>
    <w:lvlOverride w:ilvl="2">
      <w:startOverride w:val="2"/>
    </w:lvlOverride>
  </w:num>
  <w:num w:numId="17">
    <w:abstractNumId w:val="2"/>
    <w:lvlOverride w:ilvl="0">
      <w:startOverride w:val="13"/>
    </w:lvlOverride>
    <w:lvlOverride w:ilvl="1">
      <w:startOverride w:val="2"/>
    </w:lvlOverride>
    <w:lvlOverride w:ilvl="2">
      <w:startOverride w:val="4"/>
    </w:lvlOverride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  <w:lvlOverride w:ilvl="0">
      <w:startOverride w:val="12"/>
    </w:lvlOverride>
    <w:lvlOverride w:ilvl="1">
      <w:startOverride w:val="7"/>
    </w:lvlOverride>
  </w:num>
  <w:num w:numId="23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781"/>
    <w:rsid w:val="000111ED"/>
    <w:rsid w:val="0002017F"/>
    <w:rsid w:val="00021337"/>
    <w:rsid w:val="000253B7"/>
    <w:rsid w:val="00034276"/>
    <w:rsid w:val="000449B9"/>
    <w:rsid w:val="00044B01"/>
    <w:rsid w:val="00050A58"/>
    <w:rsid w:val="00053447"/>
    <w:rsid w:val="00062C0F"/>
    <w:rsid w:val="0006333E"/>
    <w:rsid w:val="000670A8"/>
    <w:rsid w:val="00074C4D"/>
    <w:rsid w:val="0008700E"/>
    <w:rsid w:val="000C020B"/>
    <w:rsid w:val="000C60C3"/>
    <w:rsid w:val="000E7400"/>
    <w:rsid w:val="000F0B42"/>
    <w:rsid w:val="00110443"/>
    <w:rsid w:val="00110A1F"/>
    <w:rsid w:val="00114B18"/>
    <w:rsid w:val="00116D21"/>
    <w:rsid w:val="0012741B"/>
    <w:rsid w:val="00133351"/>
    <w:rsid w:val="00135AD3"/>
    <w:rsid w:val="00144E8B"/>
    <w:rsid w:val="001549A4"/>
    <w:rsid w:val="00163824"/>
    <w:rsid w:val="00172317"/>
    <w:rsid w:val="00175E74"/>
    <w:rsid w:val="00175EAD"/>
    <w:rsid w:val="001821FB"/>
    <w:rsid w:val="00183AEF"/>
    <w:rsid w:val="00191447"/>
    <w:rsid w:val="001923D3"/>
    <w:rsid w:val="00196AEC"/>
    <w:rsid w:val="001B53FF"/>
    <w:rsid w:val="001D2A9E"/>
    <w:rsid w:val="001D3305"/>
    <w:rsid w:val="001D4534"/>
    <w:rsid w:val="001E2647"/>
    <w:rsid w:val="00205736"/>
    <w:rsid w:val="00214091"/>
    <w:rsid w:val="00214AEB"/>
    <w:rsid w:val="00236E84"/>
    <w:rsid w:val="0024083E"/>
    <w:rsid w:val="00257BB6"/>
    <w:rsid w:val="00261E60"/>
    <w:rsid w:val="00265EBD"/>
    <w:rsid w:val="00274B45"/>
    <w:rsid w:val="002758E8"/>
    <w:rsid w:val="002870C8"/>
    <w:rsid w:val="00292D9A"/>
    <w:rsid w:val="002A7C52"/>
    <w:rsid w:val="002B342C"/>
    <w:rsid w:val="002B580A"/>
    <w:rsid w:val="002C442D"/>
    <w:rsid w:val="002D7462"/>
    <w:rsid w:val="002E01B4"/>
    <w:rsid w:val="002E7B56"/>
    <w:rsid w:val="00313BE7"/>
    <w:rsid w:val="00316C76"/>
    <w:rsid w:val="003219B6"/>
    <w:rsid w:val="00323B3B"/>
    <w:rsid w:val="00327CC6"/>
    <w:rsid w:val="00362926"/>
    <w:rsid w:val="00370DB2"/>
    <w:rsid w:val="003774C2"/>
    <w:rsid w:val="00387B72"/>
    <w:rsid w:val="00391F67"/>
    <w:rsid w:val="00391FEF"/>
    <w:rsid w:val="00393DCC"/>
    <w:rsid w:val="003970B3"/>
    <w:rsid w:val="003A0EEC"/>
    <w:rsid w:val="003C1D67"/>
    <w:rsid w:val="003C5377"/>
    <w:rsid w:val="003C62F9"/>
    <w:rsid w:val="003D227A"/>
    <w:rsid w:val="003E0377"/>
    <w:rsid w:val="003F0DBD"/>
    <w:rsid w:val="003F448A"/>
    <w:rsid w:val="003F5BDA"/>
    <w:rsid w:val="003F7362"/>
    <w:rsid w:val="00407F14"/>
    <w:rsid w:val="00410A48"/>
    <w:rsid w:val="00413FE9"/>
    <w:rsid w:val="00415ACA"/>
    <w:rsid w:val="00442E27"/>
    <w:rsid w:val="0044309A"/>
    <w:rsid w:val="004435CA"/>
    <w:rsid w:val="00444900"/>
    <w:rsid w:val="00454D45"/>
    <w:rsid w:val="0045640E"/>
    <w:rsid w:val="004636DD"/>
    <w:rsid w:val="0047285F"/>
    <w:rsid w:val="00483D00"/>
    <w:rsid w:val="004A143C"/>
    <w:rsid w:val="004A38C5"/>
    <w:rsid w:val="004A591C"/>
    <w:rsid w:val="004A799A"/>
    <w:rsid w:val="004B13EE"/>
    <w:rsid w:val="004C2ABC"/>
    <w:rsid w:val="004D0699"/>
    <w:rsid w:val="004D15E3"/>
    <w:rsid w:val="004D21AD"/>
    <w:rsid w:val="004D3D32"/>
    <w:rsid w:val="004D4EDA"/>
    <w:rsid w:val="004E0158"/>
    <w:rsid w:val="004E25E8"/>
    <w:rsid w:val="004E639C"/>
    <w:rsid w:val="004F27FA"/>
    <w:rsid w:val="004F73E3"/>
    <w:rsid w:val="00512FB6"/>
    <w:rsid w:val="00514085"/>
    <w:rsid w:val="005268F4"/>
    <w:rsid w:val="005321CC"/>
    <w:rsid w:val="00535092"/>
    <w:rsid w:val="00543223"/>
    <w:rsid w:val="0054515A"/>
    <w:rsid w:val="005518C5"/>
    <w:rsid w:val="0055544C"/>
    <w:rsid w:val="00560C01"/>
    <w:rsid w:val="00574C50"/>
    <w:rsid w:val="005838A7"/>
    <w:rsid w:val="00590DCF"/>
    <w:rsid w:val="00593D22"/>
    <w:rsid w:val="00597806"/>
    <w:rsid w:val="005A29E5"/>
    <w:rsid w:val="005D6480"/>
    <w:rsid w:val="005D6BC9"/>
    <w:rsid w:val="005E3D58"/>
    <w:rsid w:val="005E6064"/>
    <w:rsid w:val="005F1A0D"/>
    <w:rsid w:val="00612127"/>
    <w:rsid w:val="006261C5"/>
    <w:rsid w:val="00631BC8"/>
    <w:rsid w:val="006324AB"/>
    <w:rsid w:val="00634218"/>
    <w:rsid w:val="00635F75"/>
    <w:rsid w:val="00642FB0"/>
    <w:rsid w:val="00645046"/>
    <w:rsid w:val="0067002C"/>
    <w:rsid w:val="0067355B"/>
    <w:rsid w:val="006768AE"/>
    <w:rsid w:val="00687E7D"/>
    <w:rsid w:val="00692650"/>
    <w:rsid w:val="00693FC9"/>
    <w:rsid w:val="00697635"/>
    <w:rsid w:val="006A16D1"/>
    <w:rsid w:val="006B1FC5"/>
    <w:rsid w:val="006B5467"/>
    <w:rsid w:val="006C008C"/>
    <w:rsid w:val="006D156D"/>
    <w:rsid w:val="006D2D21"/>
    <w:rsid w:val="006E028D"/>
    <w:rsid w:val="006E5F50"/>
    <w:rsid w:val="006E6531"/>
    <w:rsid w:val="006F0E99"/>
    <w:rsid w:val="006F2C6A"/>
    <w:rsid w:val="006F401E"/>
    <w:rsid w:val="006F51D2"/>
    <w:rsid w:val="00722BD4"/>
    <w:rsid w:val="00733C03"/>
    <w:rsid w:val="00744788"/>
    <w:rsid w:val="007476E1"/>
    <w:rsid w:val="00757F30"/>
    <w:rsid w:val="007605E0"/>
    <w:rsid w:val="007637C8"/>
    <w:rsid w:val="00771854"/>
    <w:rsid w:val="00774BEE"/>
    <w:rsid w:val="007B2623"/>
    <w:rsid w:val="007B405C"/>
    <w:rsid w:val="007C2CF6"/>
    <w:rsid w:val="007D1C49"/>
    <w:rsid w:val="007D6CFA"/>
    <w:rsid w:val="007E2408"/>
    <w:rsid w:val="007E7BEF"/>
    <w:rsid w:val="007F13A0"/>
    <w:rsid w:val="007F1C57"/>
    <w:rsid w:val="00803AEB"/>
    <w:rsid w:val="008214B6"/>
    <w:rsid w:val="008219A3"/>
    <w:rsid w:val="00824391"/>
    <w:rsid w:val="008277D1"/>
    <w:rsid w:val="00827C84"/>
    <w:rsid w:val="0083227F"/>
    <w:rsid w:val="008363C5"/>
    <w:rsid w:val="00836FD8"/>
    <w:rsid w:val="00847E83"/>
    <w:rsid w:val="00852A7F"/>
    <w:rsid w:val="008644DC"/>
    <w:rsid w:val="00871D90"/>
    <w:rsid w:val="0088435E"/>
    <w:rsid w:val="008A5EA0"/>
    <w:rsid w:val="008C119F"/>
    <w:rsid w:val="008D34CA"/>
    <w:rsid w:val="008D5967"/>
    <w:rsid w:val="008D7F4C"/>
    <w:rsid w:val="008F17ED"/>
    <w:rsid w:val="008F5E82"/>
    <w:rsid w:val="00900A8F"/>
    <w:rsid w:val="0090397B"/>
    <w:rsid w:val="009120CE"/>
    <w:rsid w:val="00914FF7"/>
    <w:rsid w:val="009241D3"/>
    <w:rsid w:val="00925A56"/>
    <w:rsid w:val="00931D1C"/>
    <w:rsid w:val="009438ED"/>
    <w:rsid w:val="00945137"/>
    <w:rsid w:val="00961784"/>
    <w:rsid w:val="0096592F"/>
    <w:rsid w:val="00973606"/>
    <w:rsid w:val="00977679"/>
    <w:rsid w:val="00980A41"/>
    <w:rsid w:val="00997B2D"/>
    <w:rsid w:val="00997CC4"/>
    <w:rsid w:val="009A6355"/>
    <w:rsid w:val="009B45E7"/>
    <w:rsid w:val="009B48C0"/>
    <w:rsid w:val="009B502C"/>
    <w:rsid w:val="009B66C7"/>
    <w:rsid w:val="009B67C8"/>
    <w:rsid w:val="009C6683"/>
    <w:rsid w:val="009D3987"/>
    <w:rsid w:val="009E7588"/>
    <w:rsid w:val="009F43E3"/>
    <w:rsid w:val="009F5405"/>
    <w:rsid w:val="009F7E9A"/>
    <w:rsid w:val="00A07D3A"/>
    <w:rsid w:val="00A316EB"/>
    <w:rsid w:val="00A41697"/>
    <w:rsid w:val="00A44781"/>
    <w:rsid w:val="00A473FD"/>
    <w:rsid w:val="00A5176D"/>
    <w:rsid w:val="00A532E0"/>
    <w:rsid w:val="00A61787"/>
    <w:rsid w:val="00A668D3"/>
    <w:rsid w:val="00A75C2A"/>
    <w:rsid w:val="00A97298"/>
    <w:rsid w:val="00A973DD"/>
    <w:rsid w:val="00AA11F9"/>
    <w:rsid w:val="00AA2C20"/>
    <w:rsid w:val="00AA6D9B"/>
    <w:rsid w:val="00AB3FD7"/>
    <w:rsid w:val="00AC6E9A"/>
    <w:rsid w:val="00AD3174"/>
    <w:rsid w:val="00AF39F5"/>
    <w:rsid w:val="00AF4687"/>
    <w:rsid w:val="00AF67AF"/>
    <w:rsid w:val="00B07A9D"/>
    <w:rsid w:val="00B16F04"/>
    <w:rsid w:val="00B227FB"/>
    <w:rsid w:val="00B23A91"/>
    <w:rsid w:val="00B2617D"/>
    <w:rsid w:val="00B35725"/>
    <w:rsid w:val="00B37B2A"/>
    <w:rsid w:val="00B404C4"/>
    <w:rsid w:val="00B41956"/>
    <w:rsid w:val="00B4659E"/>
    <w:rsid w:val="00B703CC"/>
    <w:rsid w:val="00B74426"/>
    <w:rsid w:val="00B74CAF"/>
    <w:rsid w:val="00B81B65"/>
    <w:rsid w:val="00B822D9"/>
    <w:rsid w:val="00B838F4"/>
    <w:rsid w:val="00B86AB9"/>
    <w:rsid w:val="00B90D8E"/>
    <w:rsid w:val="00B914D7"/>
    <w:rsid w:val="00B9352C"/>
    <w:rsid w:val="00BC0335"/>
    <w:rsid w:val="00BE3B1B"/>
    <w:rsid w:val="00BE62DC"/>
    <w:rsid w:val="00BF2067"/>
    <w:rsid w:val="00BF28DF"/>
    <w:rsid w:val="00BF5A33"/>
    <w:rsid w:val="00BF67C4"/>
    <w:rsid w:val="00C01D9D"/>
    <w:rsid w:val="00C06F9E"/>
    <w:rsid w:val="00C109CB"/>
    <w:rsid w:val="00C16A25"/>
    <w:rsid w:val="00C31479"/>
    <w:rsid w:val="00C32ABE"/>
    <w:rsid w:val="00C37F34"/>
    <w:rsid w:val="00C45347"/>
    <w:rsid w:val="00C472E7"/>
    <w:rsid w:val="00C47B35"/>
    <w:rsid w:val="00C47EF2"/>
    <w:rsid w:val="00C60A8C"/>
    <w:rsid w:val="00C6483F"/>
    <w:rsid w:val="00C76751"/>
    <w:rsid w:val="00C77548"/>
    <w:rsid w:val="00CB10D5"/>
    <w:rsid w:val="00CB4CB2"/>
    <w:rsid w:val="00CC0557"/>
    <w:rsid w:val="00CF0182"/>
    <w:rsid w:val="00D12A7C"/>
    <w:rsid w:val="00D137FD"/>
    <w:rsid w:val="00D27DA9"/>
    <w:rsid w:val="00D524BD"/>
    <w:rsid w:val="00D54659"/>
    <w:rsid w:val="00D7391E"/>
    <w:rsid w:val="00D73A32"/>
    <w:rsid w:val="00D7530F"/>
    <w:rsid w:val="00D80F3F"/>
    <w:rsid w:val="00D824F2"/>
    <w:rsid w:val="00D914DC"/>
    <w:rsid w:val="00D92277"/>
    <w:rsid w:val="00DA2F32"/>
    <w:rsid w:val="00DB112A"/>
    <w:rsid w:val="00DB18F9"/>
    <w:rsid w:val="00DC06CA"/>
    <w:rsid w:val="00DC3B4F"/>
    <w:rsid w:val="00DC797C"/>
    <w:rsid w:val="00DE0B99"/>
    <w:rsid w:val="00DE6010"/>
    <w:rsid w:val="00E00FE2"/>
    <w:rsid w:val="00E15462"/>
    <w:rsid w:val="00E2564C"/>
    <w:rsid w:val="00E33544"/>
    <w:rsid w:val="00E37511"/>
    <w:rsid w:val="00E37A12"/>
    <w:rsid w:val="00E417C6"/>
    <w:rsid w:val="00E44E37"/>
    <w:rsid w:val="00E55C2E"/>
    <w:rsid w:val="00E627FD"/>
    <w:rsid w:val="00E80F35"/>
    <w:rsid w:val="00E83E5A"/>
    <w:rsid w:val="00E93A1D"/>
    <w:rsid w:val="00E9548E"/>
    <w:rsid w:val="00E9627F"/>
    <w:rsid w:val="00E96AF0"/>
    <w:rsid w:val="00EA01FB"/>
    <w:rsid w:val="00EA2713"/>
    <w:rsid w:val="00EA6113"/>
    <w:rsid w:val="00EB176D"/>
    <w:rsid w:val="00EB353B"/>
    <w:rsid w:val="00EB7B3F"/>
    <w:rsid w:val="00EC7F29"/>
    <w:rsid w:val="00ED37A0"/>
    <w:rsid w:val="00ED716B"/>
    <w:rsid w:val="00EE0C12"/>
    <w:rsid w:val="00EE5C93"/>
    <w:rsid w:val="00EF14AC"/>
    <w:rsid w:val="00EF4AF9"/>
    <w:rsid w:val="00F17D65"/>
    <w:rsid w:val="00F2502F"/>
    <w:rsid w:val="00F261AE"/>
    <w:rsid w:val="00F42652"/>
    <w:rsid w:val="00F4524B"/>
    <w:rsid w:val="00F552C2"/>
    <w:rsid w:val="00F669DB"/>
    <w:rsid w:val="00F72CCE"/>
    <w:rsid w:val="00F81561"/>
    <w:rsid w:val="00FB5B24"/>
    <w:rsid w:val="00FC4241"/>
    <w:rsid w:val="00FD5DAD"/>
    <w:rsid w:val="00FE238C"/>
    <w:rsid w:val="00FE24C0"/>
    <w:rsid w:val="00FF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4781"/>
    <w:pPr>
      <w:spacing w:after="0" w:line="240" w:lineRule="auto"/>
    </w:pPr>
    <w:rPr>
      <w:rFonts w:ascii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EB176D"/>
    <w:pPr>
      <w:keepNext/>
      <w:keepLines/>
      <w:numPr>
        <w:numId w:val="4"/>
      </w:numPr>
      <w:spacing w:before="360"/>
      <w:outlineLvl w:val="0"/>
    </w:pPr>
    <w:rPr>
      <w:rFonts w:asciiTheme="minorHAnsi" w:eastAsiaTheme="majorEastAsia" w:hAnsiTheme="minorHAnsi" w:cstheme="majorBidi"/>
      <w:b/>
      <w:bCs/>
      <w:sz w:val="24"/>
      <w:szCs w:val="28"/>
    </w:rPr>
  </w:style>
  <w:style w:type="paragraph" w:styleId="Nadpis2">
    <w:name w:val="heading 2"/>
    <w:aliases w:val="Outline2 Char,HAA-Section Char,Sub Heading Char,ignorer2 Char,Nadpis_2 Char,adpis 2 Char,Heading 2 Char,Nadpis 2 úroveň Char,Nadpis 2 číslovaný,Nadpis 2  číslovaný"/>
    <w:basedOn w:val="Normln"/>
    <w:next w:val="Normln"/>
    <w:link w:val="Nadpis2Char1"/>
    <w:uiPriority w:val="99"/>
    <w:qFormat/>
    <w:rsid w:val="00236E84"/>
    <w:pPr>
      <w:keepNext/>
      <w:numPr>
        <w:ilvl w:val="1"/>
        <w:numId w:val="4"/>
      </w:numPr>
      <w:spacing w:before="240" w:after="60"/>
      <w:jc w:val="both"/>
      <w:outlineLvl w:val="1"/>
    </w:pPr>
    <w:rPr>
      <w:rFonts w:asciiTheme="minorHAnsi" w:eastAsia="Batang" w:hAnsiTheme="minorHAnsi" w:cs="Arial"/>
      <w:b/>
      <w:bCs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B176D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B176D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B176D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B176D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B176D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B176D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B176D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13BE7"/>
    <w:pPr>
      <w:jc w:val="both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13BE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Hypertextovodkaz">
    <w:name w:val="Hyperlink"/>
    <w:uiPriority w:val="99"/>
    <w:rsid w:val="00313BE7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D15E3"/>
    <w:pPr>
      <w:ind w:left="720"/>
      <w:contextualSpacing/>
    </w:pPr>
  </w:style>
  <w:style w:type="table" w:styleId="Mkatabulky">
    <w:name w:val="Table Grid"/>
    <w:basedOn w:val="Normlntabulka"/>
    <w:uiPriority w:val="59"/>
    <w:rsid w:val="00760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9B502C"/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9B502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9B50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9B502C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50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502C"/>
    <w:rPr>
      <w:rFonts w:ascii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50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502C"/>
    <w:rPr>
      <w:rFonts w:ascii="Tahoma" w:hAnsi="Tahoma" w:cs="Tahoma"/>
      <w:sz w:val="16"/>
      <w:szCs w:val="16"/>
    </w:rPr>
  </w:style>
  <w:style w:type="paragraph" w:customStyle="1" w:styleId="dkanormln">
    <w:name w:val="Øádka normální"/>
    <w:basedOn w:val="Normln"/>
    <w:uiPriority w:val="99"/>
    <w:rsid w:val="009B502C"/>
    <w:pPr>
      <w:jc w:val="both"/>
    </w:pPr>
    <w:rPr>
      <w:rFonts w:ascii="Times New Roman" w:eastAsia="Times New Roman" w:hAnsi="Times New Roman"/>
      <w:kern w:val="16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F540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F5405"/>
    <w:rPr>
      <w:rFonts w:ascii="Calibri" w:hAnsi="Calibri" w:cs="Times New Roman"/>
    </w:rPr>
  </w:style>
  <w:style w:type="character" w:customStyle="1" w:styleId="Nadpis2Char">
    <w:name w:val="Nadpis 2 Char"/>
    <w:basedOn w:val="Standardnpsmoodstavce"/>
    <w:uiPriority w:val="9"/>
    <w:semiHidden/>
    <w:rsid w:val="009F54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1">
    <w:name w:val="Nadpis 2 Char1"/>
    <w:aliases w:val="Outline2 Char Char,HAA-Section Char Char,Sub Heading Char Char,ignorer2 Char Char,Nadpis_2 Char Char,adpis 2 Char Char,Heading 2 Char Char,Nadpis 2 úroveň Char Char,Nadpis 2 číslovaný Char,Nadpis 2  číslovaný Char"/>
    <w:link w:val="Nadpis2"/>
    <w:uiPriority w:val="99"/>
    <w:locked/>
    <w:rsid w:val="00236E84"/>
    <w:rPr>
      <w:rFonts w:eastAsia="Batang" w:cs="Arial"/>
      <w:b/>
      <w:bCs/>
    </w:rPr>
  </w:style>
  <w:style w:type="paragraph" w:customStyle="1" w:styleId="NadpisZD1">
    <w:name w:val="Nadpis ZD 1"/>
    <w:basedOn w:val="Normln"/>
    <w:next w:val="Normln"/>
    <w:uiPriority w:val="99"/>
    <w:rsid w:val="009F5405"/>
    <w:pPr>
      <w:widowControl w:val="0"/>
      <w:adjustRightInd w:val="0"/>
      <w:spacing w:line="360" w:lineRule="atLeast"/>
      <w:jc w:val="both"/>
      <w:textAlignment w:val="baseline"/>
    </w:pPr>
    <w:rPr>
      <w:rFonts w:ascii="Verdana" w:eastAsia="Batang" w:hAnsi="Verdana" w:cs="Verdana"/>
      <w:b/>
      <w:bCs/>
      <w:caps/>
      <w:lang w:eastAsia="cs-CZ"/>
    </w:rPr>
  </w:style>
  <w:style w:type="paragraph" w:customStyle="1" w:styleId="Odstavecseseznamem1">
    <w:name w:val="Odstavec se seznamem1"/>
    <w:basedOn w:val="Normln"/>
    <w:uiPriority w:val="99"/>
    <w:rsid w:val="009F5405"/>
    <w:pPr>
      <w:spacing w:after="200" w:line="276" w:lineRule="auto"/>
      <w:ind w:left="720"/>
    </w:pPr>
    <w:rPr>
      <w:rFonts w:eastAsia="Batang" w:cs="Calibri"/>
    </w:rPr>
  </w:style>
  <w:style w:type="paragraph" w:customStyle="1" w:styleId="Odstavec">
    <w:name w:val="Odstavec"/>
    <w:basedOn w:val="Normln"/>
    <w:uiPriority w:val="99"/>
    <w:rsid w:val="009F5405"/>
    <w:pPr>
      <w:tabs>
        <w:tab w:val="left" w:pos="-284"/>
        <w:tab w:val="left" w:pos="284"/>
      </w:tabs>
      <w:spacing w:after="120"/>
      <w:jc w:val="both"/>
    </w:pPr>
    <w:rPr>
      <w:rFonts w:ascii="Times New Roman" w:eastAsia="Batang" w:hAnsi="Times New Roman"/>
      <w:sz w:val="24"/>
      <w:szCs w:val="24"/>
      <w:lang w:eastAsia="cs-CZ"/>
    </w:rPr>
  </w:style>
  <w:style w:type="paragraph" w:styleId="Bezmezer">
    <w:name w:val="No Spacing"/>
    <w:uiPriority w:val="99"/>
    <w:qFormat/>
    <w:rsid w:val="009F5405"/>
    <w:pPr>
      <w:spacing w:after="0" w:line="240" w:lineRule="auto"/>
    </w:pPr>
    <w:rPr>
      <w:rFonts w:ascii="Arial" w:eastAsia="Batang" w:hAnsi="Arial" w:cs="Arial"/>
      <w:sz w:val="20"/>
      <w:szCs w:val="20"/>
    </w:rPr>
  </w:style>
  <w:style w:type="paragraph" w:customStyle="1" w:styleId="zklad">
    <w:name w:val="základ"/>
    <w:basedOn w:val="Normln"/>
    <w:uiPriority w:val="99"/>
    <w:rsid w:val="009F5405"/>
    <w:pPr>
      <w:spacing w:before="60" w:after="120"/>
      <w:jc w:val="both"/>
    </w:pPr>
    <w:rPr>
      <w:rFonts w:ascii="Times New Roman" w:eastAsia="Batang" w:hAnsi="Times New Roman"/>
      <w:sz w:val="24"/>
      <w:szCs w:val="24"/>
      <w:lang w:eastAsia="cs-CZ"/>
    </w:rPr>
  </w:style>
  <w:style w:type="paragraph" w:customStyle="1" w:styleId="Barevnseznamzvraznn11">
    <w:name w:val="Barevný seznam – zvýraznění 11"/>
    <w:basedOn w:val="Normln"/>
    <w:uiPriority w:val="99"/>
    <w:qFormat/>
    <w:rsid w:val="00914FF7"/>
    <w:pPr>
      <w:ind w:left="720"/>
      <w:contextualSpacing/>
    </w:pPr>
    <w:rPr>
      <w:rFonts w:ascii="Times New Roman" w:eastAsia="Times New Roman" w:hAnsi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rsid w:val="000111ED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0111ED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Normln11">
    <w:name w:val="Normální 11"/>
    <w:basedOn w:val="Normln"/>
    <w:rsid w:val="000111ED"/>
    <w:rPr>
      <w:rFonts w:ascii="Arial" w:eastAsia="Times New Roman" w:hAnsi="Arial"/>
      <w:szCs w:val="24"/>
      <w:lang w:eastAsia="cs-CZ"/>
    </w:rPr>
  </w:style>
  <w:style w:type="table" w:styleId="Svtlstnovnzvraznn1">
    <w:name w:val="Light Shading Accent 1"/>
    <w:basedOn w:val="Normlntabulka"/>
    <w:uiPriority w:val="60"/>
    <w:rsid w:val="00261E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tednstnovn2zvraznn4">
    <w:name w:val="Medium Shading 2 Accent 4"/>
    <w:basedOn w:val="Normlntabulka"/>
    <w:uiPriority w:val="64"/>
    <w:rsid w:val="00261E6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mka3zvraznn1">
    <w:name w:val="Medium Grid 3 Accent 1"/>
    <w:basedOn w:val="Normlntabulka"/>
    <w:uiPriority w:val="69"/>
    <w:rsid w:val="00261E6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Zhlav">
    <w:name w:val="header"/>
    <w:basedOn w:val="Normln"/>
    <w:link w:val="ZhlavChar"/>
    <w:uiPriority w:val="99"/>
    <w:unhideWhenUsed/>
    <w:rsid w:val="005432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3223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432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3223"/>
    <w:rPr>
      <w:rFonts w:ascii="Calibri" w:hAnsi="Calibri" w:cs="Times New Roman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"/>
    <w:basedOn w:val="Normln"/>
    <w:link w:val="TextpoznpodarouChar"/>
    <w:uiPriority w:val="99"/>
    <w:unhideWhenUsed/>
    <w:rsid w:val="00E9627F"/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"/>
    <w:basedOn w:val="Standardnpsmoodstavce"/>
    <w:link w:val="Textpoznpodarou"/>
    <w:uiPriority w:val="99"/>
    <w:rsid w:val="00E9627F"/>
    <w:rPr>
      <w:rFonts w:ascii="Calibri" w:hAnsi="Calibri" w:cs="Times New Roman"/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unhideWhenUsed/>
    <w:rsid w:val="00E9627F"/>
    <w:rPr>
      <w:vertAlign w:val="superscript"/>
    </w:rPr>
  </w:style>
  <w:style w:type="character" w:styleId="Siln">
    <w:name w:val="Strong"/>
    <w:basedOn w:val="Standardnpsmoodstavce"/>
    <w:uiPriority w:val="22"/>
    <w:qFormat/>
    <w:rsid w:val="00836FD8"/>
    <w:rPr>
      <w:b/>
      <w:bCs/>
    </w:rPr>
  </w:style>
  <w:style w:type="character" w:customStyle="1" w:styleId="apple-converted-space">
    <w:name w:val="apple-converted-space"/>
    <w:basedOn w:val="Standardnpsmoodstavce"/>
    <w:rsid w:val="00836FD8"/>
  </w:style>
  <w:style w:type="paragraph" w:customStyle="1" w:styleId="Textpsmene">
    <w:name w:val="Text písmene"/>
    <w:basedOn w:val="Normln"/>
    <w:rsid w:val="00836FD8"/>
    <w:pPr>
      <w:numPr>
        <w:ilvl w:val="1"/>
        <w:numId w:val="3"/>
      </w:numPr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836FD8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B176D"/>
    <w:rPr>
      <w:rFonts w:eastAsiaTheme="majorEastAsia" w:cstheme="majorBidi"/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EB17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B17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B17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B17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B17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B17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B17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vize">
    <w:name w:val="Revision"/>
    <w:hidden/>
    <w:uiPriority w:val="99"/>
    <w:semiHidden/>
    <w:rsid w:val="00925A56"/>
    <w:pPr>
      <w:spacing w:after="0" w:line="240" w:lineRule="auto"/>
    </w:pPr>
    <w:rPr>
      <w:rFonts w:ascii="Calibri" w:hAnsi="Calibri" w:cs="Times New Roman"/>
    </w:rPr>
  </w:style>
  <w:style w:type="paragraph" w:customStyle="1" w:styleId="Normal1">
    <w:name w:val="Normal 1"/>
    <w:basedOn w:val="Normln"/>
    <w:link w:val="Normal1Char"/>
    <w:rsid w:val="00DE0B99"/>
    <w:pPr>
      <w:spacing w:before="120" w:after="120"/>
      <w:ind w:left="880"/>
      <w:jc w:val="both"/>
    </w:pPr>
    <w:rPr>
      <w:rFonts w:ascii="Times New Roman" w:eastAsia="SimSun" w:hAnsi="Times New Roman"/>
      <w:szCs w:val="20"/>
    </w:rPr>
  </w:style>
  <w:style w:type="character" w:customStyle="1" w:styleId="Normal1Char">
    <w:name w:val="Normal 1 Char"/>
    <w:link w:val="Normal1"/>
    <w:rsid w:val="00DE0B99"/>
    <w:rPr>
      <w:rFonts w:ascii="Times New Roman" w:eastAsia="SimSun" w:hAnsi="Times New Roman" w:cs="Times New Roman"/>
      <w:szCs w:val="20"/>
    </w:rPr>
  </w:style>
  <w:style w:type="paragraph" w:customStyle="1" w:styleId="vty">
    <w:name w:val="věty"/>
    <w:basedOn w:val="Normln"/>
    <w:rsid w:val="00A75C2A"/>
    <w:pPr>
      <w:numPr>
        <w:ilvl w:val="1"/>
        <w:numId w:val="9"/>
      </w:numPr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poznpodarou1">
    <w:name w:val="Text pozn. pod čarou1"/>
    <w:basedOn w:val="Normln"/>
    <w:rsid w:val="00A75C2A"/>
    <w:pPr>
      <w:suppressAutoHyphens/>
    </w:pPr>
    <w:rPr>
      <w:rFonts w:ascii="Times New Roman" w:eastAsia="Nimbus Sans L" w:hAnsi="Times New Roman" w:cs="Nimbus Sans L"/>
      <w:kern w:val="1"/>
      <w:sz w:val="24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4781"/>
    <w:pPr>
      <w:spacing w:after="0" w:line="240" w:lineRule="auto"/>
    </w:pPr>
    <w:rPr>
      <w:rFonts w:ascii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EB176D"/>
    <w:pPr>
      <w:keepNext/>
      <w:keepLines/>
      <w:numPr>
        <w:numId w:val="4"/>
      </w:numPr>
      <w:spacing w:before="360"/>
      <w:outlineLvl w:val="0"/>
    </w:pPr>
    <w:rPr>
      <w:rFonts w:asciiTheme="minorHAnsi" w:eastAsiaTheme="majorEastAsia" w:hAnsiTheme="minorHAnsi" w:cstheme="majorBidi"/>
      <w:b/>
      <w:bCs/>
      <w:sz w:val="24"/>
      <w:szCs w:val="28"/>
    </w:rPr>
  </w:style>
  <w:style w:type="paragraph" w:styleId="Nadpis2">
    <w:name w:val="heading 2"/>
    <w:aliases w:val="Outline2 Char,HAA-Section Char,Sub Heading Char,ignorer2 Char,Nadpis_2 Char,adpis 2 Char,Heading 2 Char,Nadpis 2 úroveň Char,Nadpis 2 číslovaný,Nadpis 2  číslovaný"/>
    <w:basedOn w:val="Normln"/>
    <w:next w:val="Normln"/>
    <w:link w:val="Nadpis2Char1"/>
    <w:uiPriority w:val="99"/>
    <w:qFormat/>
    <w:rsid w:val="00236E84"/>
    <w:pPr>
      <w:keepNext/>
      <w:numPr>
        <w:ilvl w:val="1"/>
        <w:numId w:val="4"/>
      </w:numPr>
      <w:spacing w:before="240" w:after="60"/>
      <w:jc w:val="both"/>
      <w:outlineLvl w:val="1"/>
    </w:pPr>
    <w:rPr>
      <w:rFonts w:asciiTheme="minorHAnsi" w:eastAsia="Batang" w:hAnsiTheme="minorHAnsi" w:cs="Arial"/>
      <w:b/>
      <w:bCs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B176D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B176D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B176D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B176D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B176D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B176D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B176D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13BE7"/>
    <w:pPr>
      <w:jc w:val="both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13BE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Hypertextovodkaz">
    <w:name w:val="Hyperlink"/>
    <w:uiPriority w:val="99"/>
    <w:rsid w:val="00313BE7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D15E3"/>
    <w:pPr>
      <w:ind w:left="720"/>
      <w:contextualSpacing/>
    </w:pPr>
  </w:style>
  <w:style w:type="table" w:styleId="Mkatabulky">
    <w:name w:val="Table Grid"/>
    <w:basedOn w:val="Normlntabulka"/>
    <w:uiPriority w:val="59"/>
    <w:rsid w:val="00760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9B502C"/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9B502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9B50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9B502C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50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502C"/>
    <w:rPr>
      <w:rFonts w:ascii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50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502C"/>
    <w:rPr>
      <w:rFonts w:ascii="Tahoma" w:hAnsi="Tahoma" w:cs="Tahoma"/>
      <w:sz w:val="16"/>
      <w:szCs w:val="16"/>
    </w:rPr>
  </w:style>
  <w:style w:type="paragraph" w:customStyle="1" w:styleId="dkanormln">
    <w:name w:val="Øádka normální"/>
    <w:basedOn w:val="Normln"/>
    <w:uiPriority w:val="99"/>
    <w:rsid w:val="009B502C"/>
    <w:pPr>
      <w:jc w:val="both"/>
    </w:pPr>
    <w:rPr>
      <w:rFonts w:ascii="Times New Roman" w:eastAsia="Times New Roman" w:hAnsi="Times New Roman"/>
      <w:kern w:val="16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F540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F5405"/>
    <w:rPr>
      <w:rFonts w:ascii="Calibri" w:hAnsi="Calibri" w:cs="Times New Roman"/>
    </w:rPr>
  </w:style>
  <w:style w:type="character" w:customStyle="1" w:styleId="Nadpis2Char">
    <w:name w:val="Nadpis 2 Char"/>
    <w:basedOn w:val="Standardnpsmoodstavce"/>
    <w:uiPriority w:val="9"/>
    <w:semiHidden/>
    <w:rsid w:val="009F54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1">
    <w:name w:val="Nadpis 2 Char1"/>
    <w:aliases w:val="Outline2 Char Char,HAA-Section Char Char,Sub Heading Char Char,ignorer2 Char Char,Nadpis_2 Char Char,adpis 2 Char Char,Heading 2 Char Char,Nadpis 2 úroveň Char Char,Nadpis 2 číslovaný Char,Nadpis 2  číslovaný Char"/>
    <w:link w:val="Nadpis2"/>
    <w:uiPriority w:val="99"/>
    <w:locked/>
    <w:rsid w:val="00236E84"/>
    <w:rPr>
      <w:rFonts w:eastAsia="Batang" w:cs="Arial"/>
      <w:b/>
      <w:bCs/>
    </w:rPr>
  </w:style>
  <w:style w:type="paragraph" w:customStyle="1" w:styleId="NadpisZD1">
    <w:name w:val="Nadpis ZD 1"/>
    <w:basedOn w:val="Normln"/>
    <w:next w:val="Normln"/>
    <w:uiPriority w:val="99"/>
    <w:rsid w:val="009F5405"/>
    <w:pPr>
      <w:widowControl w:val="0"/>
      <w:adjustRightInd w:val="0"/>
      <w:spacing w:line="360" w:lineRule="atLeast"/>
      <w:jc w:val="both"/>
      <w:textAlignment w:val="baseline"/>
    </w:pPr>
    <w:rPr>
      <w:rFonts w:ascii="Verdana" w:eastAsia="Batang" w:hAnsi="Verdana" w:cs="Verdana"/>
      <w:b/>
      <w:bCs/>
      <w:caps/>
      <w:lang w:eastAsia="cs-CZ"/>
    </w:rPr>
  </w:style>
  <w:style w:type="paragraph" w:customStyle="1" w:styleId="Odstavecseseznamem1">
    <w:name w:val="Odstavec se seznamem1"/>
    <w:basedOn w:val="Normln"/>
    <w:uiPriority w:val="99"/>
    <w:rsid w:val="009F5405"/>
    <w:pPr>
      <w:spacing w:after="200" w:line="276" w:lineRule="auto"/>
      <w:ind w:left="720"/>
    </w:pPr>
    <w:rPr>
      <w:rFonts w:eastAsia="Batang" w:cs="Calibri"/>
    </w:rPr>
  </w:style>
  <w:style w:type="paragraph" w:customStyle="1" w:styleId="Odstavec">
    <w:name w:val="Odstavec"/>
    <w:basedOn w:val="Normln"/>
    <w:uiPriority w:val="99"/>
    <w:rsid w:val="009F5405"/>
    <w:pPr>
      <w:tabs>
        <w:tab w:val="left" w:pos="-284"/>
        <w:tab w:val="left" w:pos="284"/>
      </w:tabs>
      <w:spacing w:after="120"/>
      <w:jc w:val="both"/>
    </w:pPr>
    <w:rPr>
      <w:rFonts w:ascii="Times New Roman" w:eastAsia="Batang" w:hAnsi="Times New Roman"/>
      <w:sz w:val="24"/>
      <w:szCs w:val="24"/>
      <w:lang w:eastAsia="cs-CZ"/>
    </w:rPr>
  </w:style>
  <w:style w:type="paragraph" w:styleId="Bezmezer">
    <w:name w:val="No Spacing"/>
    <w:uiPriority w:val="99"/>
    <w:qFormat/>
    <w:rsid w:val="009F5405"/>
    <w:pPr>
      <w:spacing w:after="0" w:line="240" w:lineRule="auto"/>
    </w:pPr>
    <w:rPr>
      <w:rFonts w:ascii="Arial" w:eastAsia="Batang" w:hAnsi="Arial" w:cs="Arial"/>
      <w:sz w:val="20"/>
      <w:szCs w:val="20"/>
    </w:rPr>
  </w:style>
  <w:style w:type="paragraph" w:customStyle="1" w:styleId="zklad">
    <w:name w:val="základ"/>
    <w:basedOn w:val="Normln"/>
    <w:uiPriority w:val="99"/>
    <w:rsid w:val="009F5405"/>
    <w:pPr>
      <w:spacing w:before="60" w:after="120"/>
      <w:jc w:val="both"/>
    </w:pPr>
    <w:rPr>
      <w:rFonts w:ascii="Times New Roman" w:eastAsia="Batang" w:hAnsi="Times New Roman"/>
      <w:sz w:val="24"/>
      <w:szCs w:val="24"/>
      <w:lang w:eastAsia="cs-CZ"/>
    </w:rPr>
  </w:style>
  <w:style w:type="paragraph" w:customStyle="1" w:styleId="Barevnseznamzvraznn11">
    <w:name w:val="Barevný seznam – zvýraznění 11"/>
    <w:basedOn w:val="Normln"/>
    <w:uiPriority w:val="99"/>
    <w:qFormat/>
    <w:rsid w:val="00914FF7"/>
    <w:pPr>
      <w:ind w:left="720"/>
      <w:contextualSpacing/>
    </w:pPr>
    <w:rPr>
      <w:rFonts w:ascii="Times New Roman" w:eastAsia="Times New Roman" w:hAnsi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rsid w:val="000111ED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0111ED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Normln11">
    <w:name w:val="Normální 11"/>
    <w:basedOn w:val="Normln"/>
    <w:rsid w:val="000111ED"/>
    <w:rPr>
      <w:rFonts w:ascii="Arial" w:eastAsia="Times New Roman" w:hAnsi="Arial"/>
      <w:szCs w:val="24"/>
      <w:lang w:eastAsia="cs-CZ"/>
    </w:rPr>
  </w:style>
  <w:style w:type="table" w:styleId="Svtlstnovnzvraznn1">
    <w:name w:val="Light Shading Accent 1"/>
    <w:basedOn w:val="Normlntabulka"/>
    <w:uiPriority w:val="60"/>
    <w:rsid w:val="00261E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tednstnovn2zvraznn4">
    <w:name w:val="Medium Shading 2 Accent 4"/>
    <w:basedOn w:val="Normlntabulka"/>
    <w:uiPriority w:val="64"/>
    <w:rsid w:val="00261E6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mka3zvraznn1">
    <w:name w:val="Medium Grid 3 Accent 1"/>
    <w:basedOn w:val="Normlntabulka"/>
    <w:uiPriority w:val="69"/>
    <w:rsid w:val="00261E6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Zhlav">
    <w:name w:val="header"/>
    <w:basedOn w:val="Normln"/>
    <w:link w:val="ZhlavChar"/>
    <w:uiPriority w:val="99"/>
    <w:unhideWhenUsed/>
    <w:rsid w:val="005432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3223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432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3223"/>
    <w:rPr>
      <w:rFonts w:ascii="Calibri" w:hAnsi="Calibri" w:cs="Times New Roman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"/>
    <w:basedOn w:val="Normln"/>
    <w:link w:val="TextpoznpodarouChar"/>
    <w:uiPriority w:val="99"/>
    <w:unhideWhenUsed/>
    <w:rsid w:val="00E9627F"/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"/>
    <w:basedOn w:val="Standardnpsmoodstavce"/>
    <w:link w:val="Textpoznpodarou"/>
    <w:uiPriority w:val="99"/>
    <w:rsid w:val="00E9627F"/>
    <w:rPr>
      <w:rFonts w:ascii="Calibri" w:hAnsi="Calibri" w:cs="Times New Roman"/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unhideWhenUsed/>
    <w:rsid w:val="00E9627F"/>
    <w:rPr>
      <w:vertAlign w:val="superscript"/>
    </w:rPr>
  </w:style>
  <w:style w:type="character" w:styleId="Siln">
    <w:name w:val="Strong"/>
    <w:basedOn w:val="Standardnpsmoodstavce"/>
    <w:uiPriority w:val="22"/>
    <w:qFormat/>
    <w:rsid w:val="00836FD8"/>
    <w:rPr>
      <w:b/>
      <w:bCs/>
    </w:rPr>
  </w:style>
  <w:style w:type="character" w:customStyle="1" w:styleId="apple-converted-space">
    <w:name w:val="apple-converted-space"/>
    <w:basedOn w:val="Standardnpsmoodstavce"/>
    <w:rsid w:val="00836FD8"/>
  </w:style>
  <w:style w:type="paragraph" w:customStyle="1" w:styleId="Textpsmene">
    <w:name w:val="Text písmene"/>
    <w:basedOn w:val="Normln"/>
    <w:rsid w:val="00836FD8"/>
    <w:pPr>
      <w:numPr>
        <w:ilvl w:val="1"/>
        <w:numId w:val="3"/>
      </w:numPr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836FD8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B176D"/>
    <w:rPr>
      <w:rFonts w:eastAsiaTheme="majorEastAsia" w:cstheme="majorBidi"/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EB17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B17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B17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B17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B17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B17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B17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vize">
    <w:name w:val="Revision"/>
    <w:hidden/>
    <w:uiPriority w:val="99"/>
    <w:semiHidden/>
    <w:rsid w:val="00925A56"/>
    <w:pPr>
      <w:spacing w:after="0" w:line="240" w:lineRule="auto"/>
    </w:pPr>
    <w:rPr>
      <w:rFonts w:ascii="Calibri" w:hAnsi="Calibri" w:cs="Times New Roman"/>
    </w:rPr>
  </w:style>
  <w:style w:type="paragraph" w:customStyle="1" w:styleId="Normal1">
    <w:name w:val="Normal 1"/>
    <w:basedOn w:val="Normln"/>
    <w:link w:val="Normal1Char"/>
    <w:rsid w:val="00DE0B99"/>
    <w:pPr>
      <w:spacing w:before="120" w:after="120"/>
      <w:ind w:left="880"/>
      <w:jc w:val="both"/>
    </w:pPr>
    <w:rPr>
      <w:rFonts w:ascii="Times New Roman" w:eastAsia="SimSun" w:hAnsi="Times New Roman"/>
      <w:szCs w:val="20"/>
    </w:rPr>
  </w:style>
  <w:style w:type="character" w:customStyle="1" w:styleId="Normal1Char">
    <w:name w:val="Normal 1 Char"/>
    <w:link w:val="Normal1"/>
    <w:rsid w:val="00DE0B99"/>
    <w:rPr>
      <w:rFonts w:ascii="Times New Roman" w:eastAsia="SimSun" w:hAnsi="Times New Roman" w:cs="Times New Roman"/>
      <w:szCs w:val="20"/>
    </w:rPr>
  </w:style>
  <w:style w:type="paragraph" w:customStyle="1" w:styleId="vty">
    <w:name w:val="věty"/>
    <w:basedOn w:val="Normln"/>
    <w:rsid w:val="00A75C2A"/>
    <w:pPr>
      <w:numPr>
        <w:ilvl w:val="1"/>
        <w:numId w:val="9"/>
      </w:numPr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poznpodarou1">
    <w:name w:val="Text pozn. pod čarou1"/>
    <w:basedOn w:val="Normln"/>
    <w:rsid w:val="00A75C2A"/>
    <w:pPr>
      <w:suppressAutoHyphens/>
    </w:pPr>
    <w:rPr>
      <w:rFonts w:ascii="Times New Roman" w:eastAsia="Nimbus Sans L" w:hAnsi="Times New Roman" w:cs="Nimbus Sans L"/>
      <w:kern w:val="1"/>
      <w:sz w:val="24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jana.jandova@mpsv.cz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C9A79-B707-4EA2-974D-97C125E7F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2504</Words>
  <Characters>14778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2015-11-04T09:41:00Z</dcterms:created>
  <dcterms:modified xsi:type="dcterms:W3CDTF">2015-11-04T12:43:00Z</dcterms:modified>
</cp:coreProperties>
</file>